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6A199E">
      <w:pPr>
        <w:spacing w:line="640" w:lineRule="exact"/>
        <w:jc w:val="left"/>
        <w:rPr>
          <w:rFonts w:hint="default" w:ascii="黑体" w:hAnsi="黑体" w:eastAsia="黑体" w:cs="黑体"/>
          <w:sz w:val="32"/>
          <w:szCs w:val="32"/>
          <w:lang w:val="en-US" w:eastAsia="zh-CN"/>
        </w:rPr>
      </w:pPr>
    </w:p>
    <w:p w14:paraId="5CF1A272">
      <w:pPr>
        <w:spacing w:line="64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医疗器械生产质量管理规范</w:t>
      </w:r>
    </w:p>
    <w:p w14:paraId="46D69004">
      <w:pPr>
        <w:spacing w:line="64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定制式义齿检查指导原则</w:t>
      </w:r>
    </w:p>
    <w:p w14:paraId="73269E1F">
      <w:pPr>
        <w:widowControl/>
        <w:spacing w:line="560" w:lineRule="exact"/>
        <w:ind w:firstLine="640" w:firstLineChars="200"/>
        <w:jc w:val="left"/>
        <w:rPr>
          <w:rFonts w:ascii="Times New Roman" w:hAnsi="Times New Roman" w:eastAsia="黑体" w:cs="Times New Roman"/>
          <w:sz w:val="32"/>
          <w:szCs w:val="32"/>
        </w:rPr>
      </w:pPr>
    </w:p>
    <w:p w14:paraId="47785086">
      <w:pPr>
        <w:widowControl/>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为加强医疗器械生产监督管理，指导药品监督管理部门对</w:t>
      </w:r>
      <w:r>
        <w:rPr>
          <w:rFonts w:hint="default" w:ascii="Times New Roman" w:hAnsi="Times New Roman" w:eastAsia="仿宋_GB2312" w:cs="Times New Roman"/>
          <w:sz w:val="32"/>
          <w:szCs w:val="32"/>
        </w:rPr>
        <w:t>定制式义齿</w:t>
      </w:r>
      <w:r>
        <w:rPr>
          <w:rFonts w:ascii="Times New Roman" w:hAnsi="Times New Roman" w:eastAsia="仿宋_GB2312" w:cs="Times New Roman"/>
          <w:sz w:val="32"/>
          <w:szCs w:val="32"/>
        </w:rPr>
        <w:t>注册人、受托生产企业（以下简称企业）开展生产检查工作，根据《医疗器械生产质量管理规范》（以下简称《规范》）</w:t>
      </w:r>
      <w:r>
        <w:rPr>
          <w:rFonts w:hint="default" w:ascii="Times New Roman" w:hAnsi="Times New Roman" w:eastAsia="仿宋_GB2312" w:cs="Times New Roman"/>
          <w:sz w:val="32"/>
          <w:szCs w:val="32"/>
        </w:rPr>
        <w:t>《医疗器械生产质量管理规范附录定制式义齿》（以下简称《义齿附录》）</w:t>
      </w:r>
      <w:r>
        <w:rPr>
          <w:rFonts w:ascii="Times New Roman" w:hAnsi="Times New Roman" w:eastAsia="仿宋_GB2312" w:cs="Times New Roman"/>
          <w:sz w:val="32"/>
          <w:szCs w:val="32"/>
        </w:rPr>
        <w:t>，制定本指导原则。</w:t>
      </w:r>
    </w:p>
    <w:p w14:paraId="4875064B">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本指导原则基于《规范》《义齿附录》</w:t>
      </w:r>
      <w:r>
        <w:rPr>
          <w:rFonts w:ascii="Times New Roman" w:hAnsi="Times New Roman" w:eastAsia="仿宋_GB2312" w:cs="Times New Roman"/>
          <w:sz w:val="32"/>
          <w:szCs w:val="32"/>
        </w:rPr>
        <w:t>各条款在质量管理体系中的重要性及其不符合带来的质量安全风险程度</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将《</w:t>
      </w:r>
      <w:r>
        <w:rPr>
          <w:rFonts w:hint="default" w:ascii="Times New Roman" w:hAnsi="Times New Roman" w:eastAsia="仿宋_GB2312" w:cs="Times New Roman"/>
          <w:sz w:val="32"/>
          <w:szCs w:val="32"/>
        </w:rPr>
        <w:t>义齿</w:t>
      </w:r>
      <w:r>
        <w:rPr>
          <w:rFonts w:ascii="Times New Roman" w:hAnsi="Times New Roman" w:eastAsia="仿宋_GB2312" w:cs="Times New Roman"/>
          <w:sz w:val="32"/>
          <w:szCs w:val="32"/>
        </w:rPr>
        <w:t>附录》内容与《规范》融合衔接，转化为</w:t>
      </w:r>
      <w:r>
        <w:rPr>
          <w:rFonts w:hint="default" w:ascii="Times New Roman" w:hAnsi="Times New Roman" w:eastAsia="仿宋_GB2312" w:cs="Times New Roman"/>
          <w:sz w:val="32"/>
          <w:szCs w:val="32"/>
        </w:rPr>
        <w:t>定制式义齿</w:t>
      </w:r>
      <w:r>
        <w:rPr>
          <w:rFonts w:ascii="Times New Roman" w:hAnsi="Times New Roman" w:eastAsia="仿宋_GB2312" w:cs="Times New Roman"/>
          <w:sz w:val="32"/>
          <w:szCs w:val="32"/>
        </w:rPr>
        <w:t>检查项目，并划分为关键项目（***）、主要项目（**）和一般项目（*）三个等级。定制式义齿检查项目共190项，其中关键项目38项，主要项目88项，一般项目64项。</w:t>
      </w:r>
    </w:p>
    <w:p w14:paraId="0AA44186">
      <w:pPr>
        <w:widowControl/>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检查类型及结果判定遵循《医疗器械生产质量管理规范检查指导原则》。</w:t>
      </w:r>
    </w:p>
    <w:p w14:paraId="71607BBA">
      <w:pPr>
        <w:widowControl/>
        <w:spacing w:line="560" w:lineRule="exact"/>
        <w:ind w:firstLine="640" w:firstLineChars="200"/>
        <w:rPr>
          <w:rFonts w:ascii="Times New Roman" w:hAnsi="Times New Roman" w:eastAsia="仿宋_GB2312" w:cs="Times New Roman"/>
          <w:sz w:val="32"/>
          <w:szCs w:val="32"/>
        </w:rPr>
      </w:pPr>
    </w:p>
    <w:p w14:paraId="404A6860">
      <w:pPr>
        <w:spacing w:line="560" w:lineRule="exact"/>
        <w:ind w:firstLine="640" w:firstLineChars="200"/>
        <w:rPr>
          <w:rFonts w:ascii="Times New Roman" w:hAnsi="Times New Roman" w:eastAsia="方正仿宋_GB2312" w:cs="Times New Roman"/>
          <w:sz w:val="32"/>
          <w:szCs w:val="32"/>
        </w:rPr>
      </w:pPr>
      <w:r>
        <w:rPr>
          <w:rFonts w:ascii="Times New Roman" w:hAnsi="Times New Roman" w:eastAsia="仿宋_GB2312" w:cs="Times New Roman"/>
          <w:sz w:val="32"/>
          <w:szCs w:val="32"/>
        </w:rPr>
        <w:t>附</w:t>
      </w:r>
      <w:r>
        <w:rPr>
          <w:rFonts w:hint="eastAsia" w:ascii="Times New Roman" w:hAnsi="Times New Roman" w:eastAsia="仿宋_GB2312" w:cs="Times New Roman"/>
          <w:sz w:val="32"/>
          <w:szCs w:val="32"/>
          <w:lang w:eastAsia="zh-CN"/>
        </w:rPr>
        <w:t>件</w:t>
      </w:r>
      <w:r>
        <w:rPr>
          <w:rFonts w:ascii="Times New Roman" w:hAnsi="Times New Roman" w:eastAsia="仿宋_GB2312" w:cs="Times New Roman"/>
          <w:sz w:val="32"/>
          <w:szCs w:val="32"/>
        </w:rPr>
        <w:t>：</w:t>
      </w:r>
      <w:r>
        <w:rPr>
          <w:rFonts w:hint="default" w:ascii="Times New Roman" w:hAnsi="Times New Roman" w:eastAsia="仿宋_GB2312" w:cs="Times New Roman"/>
          <w:sz w:val="32"/>
          <w:szCs w:val="32"/>
        </w:rPr>
        <w:t>定制式义齿</w:t>
      </w:r>
      <w:r>
        <w:rPr>
          <w:rFonts w:ascii="Times New Roman" w:hAnsi="Times New Roman" w:eastAsia="仿宋_GB2312" w:cs="Times New Roman"/>
          <w:sz w:val="32"/>
          <w:szCs w:val="32"/>
        </w:rPr>
        <w:t>检查项目</w:t>
      </w:r>
    </w:p>
    <w:p w14:paraId="53F1284D">
      <w:pPr>
        <w:widowControl/>
        <w:jc w:val="left"/>
        <w:rPr>
          <w:rFonts w:hint="eastAsia" w:ascii="Times New Roman" w:hAnsi="Times New Roman" w:eastAsia="黑体" w:cs="Times New Roman"/>
          <w:sz w:val="32"/>
          <w:szCs w:val="32"/>
          <w:lang w:eastAsia="zh-CN"/>
        </w:rPr>
      </w:pPr>
      <w:r>
        <w:rPr>
          <w:rFonts w:ascii="Times New Roman" w:hAnsi="Times New Roman" w:eastAsia="黑体" w:cs="Times New Roman"/>
          <w:sz w:val="32"/>
          <w:szCs w:val="32"/>
        </w:rPr>
        <w:br w:type="page"/>
      </w:r>
      <w:r>
        <w:rPr>
          <w:rFonts w:ascii="Times New Roman" w:hAnsi="Times New Roman" w:eastAsia="黑体" w:cs="Times New Roman"/>
          <w:sz w:val="32"/>
          <w:szCs w:val="32"/>
        </w:rPr>
        <w:t>附</w:t>
      </w:r>
      <w:r>
        <w:rPr>
          <w:rFonts w:hint="eastAsia" w:ascii="Times New Roman" w:hAnsi="Times New Roman" w:eastAsia="黑体" w:cs="Times New Roman"/>
          <w:sz w:val="32"/>
          <w:szCs w:val="32"/>
          <w:lang w:eastAsia="zh-CN"/>
        </w:rPr>
        <w:t>件</w:t>
      </w:r>
    </w:p>
    <w:p w14:paraId="72520068">
      <w:pPr>
        <w:jc w:val="center"/>
        <w:rPr>
          <w:rFonts w:ascii="Times New Roman" w:hAnsi="Times New Roman" w:eastAsia="方正小标宋简体" w:cs="Times New Roman"/>
          <w:bCs/>
          <w:kern w:val="0"/>
          <w:sz w:val="44"/>
          <w:szCs w:val="44"/>
          <w:lang w:bidi="ar"/>
        </w:rPr>
      </w:pPr>
      <w:r>
        <w:rPr>
          <w:rFonts w:hint="default" w:ascii="Times New Roman" w:hAnsi="Times New Roman" w:eastAsia="方正小标宋简体" w:cs="Times New Roman"/>
          <w:bCs/>
          <w:kern w:val="0"/>
          <w:sz w:val="44"/>
          <w:szCs w:val="44"/>
          <w:lang w:bidi="ar"/>
        </w:rPr>
        <w:t>定制式义齿</w:t>
      </w:r>
      <w:r>
        <w:rPr>
          <w:rFonts w:ascii="Times New Roman" w:hAnsi="Times New Roman" w:eastAsia="方正小标宋简体" w:cs="Times New Roman"/>
          <w:bCs/>
          <w:kern w:val="0"/>
          <w:sz w:val="44"/>
          <w:szCs w:val="44"/>
          <w:lang w:bidi="ar"/>
        </w:rPr>
        <w:t>检查项目</w:t>
      </w:r>
    </w:p>
    <w:tbl>
      <w:tblPr>
        <w:tblStyle w:val="2"/>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708"/>
        <w:gridCol w:w="907"/>
        <w:gridCol w:w="4407"/>
        <w:gridCol w:w="825"/>
        <w:gridCol w:w="1577"/>
      </w:tblGrid>
      <w:tr w14:paraId="592AE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blHeader/>
          <w:jc w:val="center"/>
        </w:trPr>
        <w:tc>
          <w:tcPr>
            <w:tcW w:w="1116" w:type="dxa"/>
            <w:noWrap w:val="0"/>
            <w:vAlign w:val="center"/>
          </w:tcPr>
          <w:p w14:paraId="5F4CE1F3">
            <w:pPr>
              <w:widowControl/>
              <w:jc w:val="center"/>
              <w:textAlignment w:val="center"/>
              <w:rPr>
                <w:rFonts w:ascii="Times New Roman" w:hAnsi="Times New Roman" w:eastAsia="方正仿宋_GB2312" w:cs="Times New Roman"/>
                <w:color w:val="000000"/>
                <w:kern w:val="0"/>
                <w:sz w:val="22"/>
                <w:szCs w:val="22"/>
                <w:lang w:bidi="ar"/>
              </w:rPr>
            </w:pPr>
            <w:r>
              <w:rPr>
                <w:rFonts w:ascii="Times New Roman" w:hAnsi="Times New Roman" w:eastAsia="黑体" w:cs="Times New Roman"/>
                <w:kern w:val="0"/>
                <w:sz w:val="22"/>
                <w:szCs w:val="22"/>
                <w:lang w:bidi="ar"/>
              </w:rPr>
              <w:t>章节</w:t>
            </w:r>
          </w:p>
        </w:tc>
        <w:tc>
          <w:tcPr>
            <w:tcW w:w="708" w:type="dxa"/>
            <w:noWrap w:val="0"/>
            <w:vAlign w:val="center"/>
          </w:tcPr>
          <w:p w14:paraId="4EBA7CBD">
            <w:pPr>
              <w:widowControl/>
              <w:jc w:val="center"/>
              <w:textAlignment w:val="center"/>
              <w:rPr>
                <w:rFonts w:ascii="Times New Roman" w:hAnsi="Times New Roman" w:eastAsia="方正仿宋_GB2312" w:cs="Times New Roman"/>
                <w:color w:val="000000"/>
                <w:kern w:val="0"/>
                <w:sz w:val="22"/>
                <w:szCs w:val="22"/>
                <w:lang w:bidi="ar"/>
              </w:rPr>
            </w:pPr>
            <w:r>
              <w:rPr>
                <w:rFonts w:ascii="Times New Roman" w:hAnsi="Times New Roman" w:eastAsia="黑体" w:cs="Times New Roman"/>
                <w:kern w:val="0"/>
                <w:sz w:val="22"/>
                <w:szCs w:val="22"/>
                <w:lang w:bidi="ar"/>
              </w:rPr>
              <w:t>序号</w:t>
            </w:r>
          </w:p>
        </w:tc>
        <w:tc>
          <w:tcPr>
            <w:tcW w:w="907" w:type="dxa"/>
            <w:noWrap w:val="0"/>
            <w:vAlign w:val="center"/>
          </w:tcPr>
          <w:p w14:paraId="30FA7F81">
            <w:pPr>
              <w:widowControl/>
              <w:jc w:val="center"/>
              <w:textAlignment w:val="center"/>
              <w:rPr>
                <w:rFonts w:ascii="Times New Roman" w:hAnsi="Times New Roman" w:eastAsia="方正仿宋_GB2312" w:cs="Times New Roman"/>
                <w:color w:val="000000"/>
                <w:kern w:val="0"/>
                <w:sz w:val="22"/>
                <w:szCs w:val="22"/>
                <w:lang w:bidi="ar"/>
              </w:rPr>
            </w:pPr>
            <w:r>
              <w:rPr>
                <w:rFonts w:ascii="Times New Roman" w:hAnsi="Times New Roman" w:eastAsia="黑体" w:cs="Times New Roman"/>
                <w:kern w:val="0"/>
                <w:sz w:val="22"/>
                <w:szCs w:val="22"/>
                <w:lang w:bidi="ar"/>
              </w:rPr>
              <w:t>条款</w:t>
            </w:r>
          </w:p>
        </w:tc>
        <w:tc>
          <w:tcPr>
            <w:tcW w:w="4407" w:type="dxa"/>
            <w:noWrap w:val="0"/>
            <w:vAlign w:val="center"/>
          </w:tcPr>
          <w:p w14:paraId="0A711C65">
            <w:pPr>
              <w:widowControl/>
              <w:spacing w:line="300" w:lineRule="exact"/>
              <w:jc w:val="center"/>
              <w:textAlignment w:val="center"/>
              <w:rPr>
                <w:rFonts w:ascii="Times New Roman" w:hAnsi="Times New Roman" w:eastAsia="方正仿宋_GB2312" w:cs="Times New Roman"/>
                <w:color w:val="000000"/>
                <w:kern w:val="0"/>
                <w:sz w:val="22"/>
                <w:szCs w:val="22"/>
                <w:lang w:bidi="ar"/>
              </w:rPr>
            </w:pPr>
            <w:r>
              <w:rPr>
                <w:rFonts w:ascii="Times New Roman" w:hAnsi="Times New Roman" w:eastAsia="黑体" w:cs="Times New Roman"/>
                <w:kern w:val="0"/>
                <w:sz w:val="22"/>
                <w:szCs w:val="22"/>
                <w:lang w:bidi="ar"/>
              </w:rPr>
              <w:t>内容</w:t>
            </w:r>
          </w:p>
        </w:tc>
        <w:tc>
          <w:tcPr>
            <w:tcW w:w="825" w:type="dxa"/>
            <w:noWrap w:val="0"/>
            <w:vAlign w:val="center"/>
          </w:tcPr>
          <w:p w14:paraId="1B1DF45B">
            <w:pPr>
              <w:widowControl/>
              <w:jc w:val="center"/>
              <w:textAlignment w:val="center"/>
              <w:rPr>
                <w:rFonts w:ascii="Times New Roman" w:hAnsi="Times New Roman" w:eastAsia="方正仿宋_GB2312" w:cs="Times New Roman"/>
                <w:color w:val="000000"/>
                <w:kern w:val="0"/>
                <w:sz w:val="22"/>
                <w:szCs w:val="22"/>
                <w:lang w:bidi="ar"/>
              </w:rPr>
            </w:pPr>
            <w:r>
              <w:rPr>
                <w:rFonts w:ascii="Times New Roman" w:hAnsi="Times New Roman" w:eastAsia="黑体" w:cs="Times New Roman"/>
                <w:kern w:val="0"/>
                <w:sz w:val="22"/>
                <w:szCs w:val="22"/>
                <w:lang w:bidi="ar"/>
              </w:rPr>
              <w:t>风险等级</w:t>
            </w:r>
          </w:p>
        </w:tc>
        <w:tc>
          <w:tcPr>
            <w:tcW w:w="1577" w:type="dxa"/>
            <w:noWrap w:val="0"/>
            <w:vAlign w:val="center"/>
          </w:tcPr>
          <w:p w14:paraId="3F7C5520">
            <w:pPr>
              <w:widowControl/>
              <w:jc w:val="center"/>
              <w:textAlignment w:val="center"/>
              <w:rPr>
                <w:rFonts w:ascii="Times New Roman" w:hAnsi="Times New Roman" w:eastAsia="黑体" w:cs="Times New Roman"/>
                <w:kern w:val="0"/>
                <w:sz w:val="22"/>
                <w:szCs w:val="22"/>
                <w:lang w:bidi="ar"/>
              </w:rPr>
            </w:pPr>
            <w:r>
              <w:rPr>
                <w:rFonts w:ascii="Times New Roman" w:hAnsi="Times New Roman" w:eastAsia="黑体" w:cs="Times New Roman"/>
                <w:kern w:val="0"/>
                <w:sz w:val="22"/>
                <w:szCs w:val="22"/>
                <w:lang w:bidi="ar"/>
              </w:rPr>
              <w:t>规范条款/</w:t>
            </w:r>
          </w:p>
          <w:p w14:paraId="76099F91">
            <w:pPr>
              <w:widowControl/>
              <w:jc w:val="center"/>
              <w:textAlignment w:val="center"/>
              <w:rPr>
                <w:rFonts w:ascii="Times New Roman" w:hAnsi="Times New Roman" w:eastAsia="方正仿宋_GB2312" w:cs="Times New Roman"/>
                <w:color w:val="000000"/>
                <w:kern w:val="0"/>
                <w:sz w:val="22"/>
                <w:szCs w:val="22"/>
                <w:lang w:bidi="ar"/>
              </w:rPr>
            </w:pPr>
            <w:r>
              <w:rPr>
                <w:rFonts w:ascii="Times New Roman" w:hAnsi="Times New Roman" w:eastAsia="黑体" w:cs="Times New Roman"/>
                <w:kern w:val="0"/>
                <w:sz w:val="22"/>
                <w:szCs w:val="22"/>
                <w:lang w:bidi="ar"/>
              </w:rPr>
              <w:t>附录条款</w:t>
            </w:r>
          </w:p>
        </w:tc>
      </w:tr>
      <w:tr w14:paraId="1AF2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restart"/>
            <w:noWrap w:val="0"/>
            <w:vAlign w:val="center"/>
          </w:tcPr>
          <w:p w14:paraId="7646DE0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第一章</w:t>
            </w:r>
          </w:p>
          <w:p w14:paraId="4464676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总则</w:t>
            </w:r>
          </w:p>
        </w:tc>
        <w:tc>
          <w:tcPr>
            <w:tcW w:w="708" w:type="dxa"/>
            <w:noWrap w:val="0"/>
            <w:vAlign w:val="center"/>
          </w:tcPr>
          <w:p w14:paraId="4334185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w:t>
            </w:r>
          </w:p>
        </w:tc>
        <w:tc>
          <w:tcPr>
            <w:tcW w:w="907" w:type="dxa"/>
            <w:noWrap w:val="0"/>
            <w:vAlign w:val="center"/>
          </w:tcPr>
          <w:p w14:paraId="1F357B3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1.1.1</w:t>
            </w:r>
          </w:p>
        </w:tc>
        <w:tc>
          <w:tcPr>
            <w:tcW w:w="4407" w:type="dxa"/>
            <w:noWrap w:val="0"/>
            <w:vAlign w:val="center"/>
          </w:tcPr>
          <w:p w14:paraId="50D4EEF2">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企业应当按照本规范的要求，结合产品特点，建立健全与所生产医疗器械相适应的质量管理体系，并保证其有效运行。质量管理体系涵盖委托研发、委托生产、外协加工以及委托检验等。</w:t>
            </w:r>
          </w:p>
        </w:tc>
        <w:tc>
          <w:tcPr>
            <w:tcW w:w="825" w:type="dxa"/>
            <w:noWrap w:val="0"/>
            <w:vAlign w:val="center"/>
          </w:tcPr>
          <w:p w14:paraId="6AEFB35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82E64F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《规范》第三条</w:t>
            </w:r>
          </w:p>
        </w:tc>
      </w:tr>
      <w:tr w14:paraId="1D48B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vMerge w:val="continue"/>
            <w:noWrap w:val="0"/>
            <w:vAlign w:val="center"/>
          </w:tcPr>
          <w:p w14:paraId="17A05ED5">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3B014A2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2</w:t>
            </w:r>
          </w:p>
        </w:tc>
        <w:tc>
          <w:tcPr>
            <w:tcW w:w="907" w:type="dxa"/>
            <w:noWrap w:val="0"/>
            <w:vAlign w:val="center"/>
          </w:tcPr>
          <w:p w14:paraId="31E74BD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1.2.1</w:t>
            </w:r>
          </w:p>
        </w:tc>
        <w:tc>
          <w:tcPr>
            <w:tcW w:w="4407" w:type="dxa"/>
            <w:noWrap w:val="0"/>
            <w:vAlign w:val="center"/>
          </w:tcPr>
          <w:p w14:paraId="04146EF1">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企业应当将风险管理理念贯穿于质量管理体系运行全过程，所采取的控制措施应当与产品存在的风险相适应。</w:t>
            </w:r>
          </w:p>
        </w:tc>
        <w:tc>
          <w:tcPr>
            <w:tcW w:w="825" w:type="dxa"/>
            <w:noWrap w:val="0"/>
            <w:vAlign w:val="center"/>
          </w:tcPr>
          <w:p w14:paraId="40CC975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2656BA5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《规范》第四条</w:t>
            </w:r>
          </w:p>
        </w:tc>
      </w:tr>
      <w:tr w14:paraId="52ECA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restart"/>
            <w:noWrap w:val="0"/>
            <w:vAlign w:val="center"/>
          </w:tcPr>
          <w:p w14:paraId="59A82A7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第二章</w:t>
            </w:r>
          </w:p>
          <w:p w14:paraId="374734E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质量保证</w:t>
            </w:r>
          </w:p>
        </w:tc>
        <w:tc>
          <w:tcPr>
            <w:tcW w:w="708" w:type="dxa"/>
            <w:noWrap w:val="0"/>
            <w:vAlign w:val="center"/>
          </w:tcPr>
          <w:p w14:paraId="0239451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w:t>
            </w:r>
          </w:p>
        </w:tc>
        <w:tc>
          <w:tcPr>
            <w:tcW w:w="907" w:type="dxa"/>
            <w:noWrap w:val="0"/>
            <w:vAlign w:val="center"/>
          </w:tcPr>
          <w:p w14:paraId="7AA8992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2.1.1</w:t>
            </w:r>
          </w:p>
        </w:tc>
        <w:tc>
          <w:tcPr>
            <w:tcW w:w="4407" w:type="dxa"/>
            <w:noWrap w:val="0"/>
            <w:vAlign w:val="center"/>
          </w:tcPr>
          <w:p w14:paraId="564C197D">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履行医疗器械质量安全主体责任，建立符合医疗器械质量管理要求的质量目标，将医疗器械产品安全、有效和质量可控的所有要求，系统地贯彻到质量管理体系运行全过程，确保质量目标被充分理解和有效实现。</w:t>
            </w:r>
          </w:p>
        </w:tc>
        <w:tc>
          <w:tcPr>
            <w:tcW w:w="825" w:type="dxa"/>
            <w:noWrap w:val="0"/>
            <w:vAlign w:val="center"/>
          </w:tcPr>
          <w:p w14:paraId="5CFB640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FA53B1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《规范》第七条</w:t>
            </w:r>
          </w:p>
        </w:tc>
      </w:tr>
      <w:tr w14:paraId="6604D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1F55BAA6">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3F964A8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w:t>
            </w:r>
          </w:p>
        </w:tc>
        <w:tc>
          <w:tcPr>
            <w:tcW w:w="907" w:type="dxa"/>
            <w:noWrap w:val="0"/>
            <w:vAlign w:val="center"/>
          </w:tcPr>
          <w:p w14:paraId="3BA07DB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2.2.1</w:t>
            </w:r>
          </w:p>
        </w:tc>
        <w:tc>
          <w:tcPr>
            <w:tcW w:w="4407" w:type="dxa"/>
            <w:noWrap w:val="0"/>
            <w:vAlign w:val="center"/>
          </w:tcPr>
          <w:p w14:paraId="0884BB5F">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企业应当为实现质量目标配备足够并符合要求的人员、厂房设施和设备等资源。</w:t>
            </w:r>
          </w:p>
        </w:tc>
        <w:tc>
          <w:tcPr>
            <w:tcW w:w="825" w:type="dxa"/>
            <w:noWrap w:val="0"/>
            <w:vAlign w:val="center"/>
          </w:tcPr>
          <w:p w14:paraId="47C0254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67AEDC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《规范》第八条</w:t>
            </w:r>
          </w:p>
        </w:tc>
      </w:tr>
      <w:tr w14:paraId="715C0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40EC3E73">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2E3D50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5</w:t>
            </w:r>
          </w:p>
        </w:tc>
        <w:tc>
          <w:tcPr>
            <w:tcW w:w="907" w:type="dxa"/>
            <w:noWrap w:val="0"/>
            <w:vAlign w:val="center"/>
          </w:tcPr>
          <w:p w14:paraId="439F7F5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2.2.2</w:t>
            </w:r>
          </w:p>
        </w:tc>
        <w:tc>
          <w:tcPr>
            <w:tcW w:w="4407" w:type="dxa"/>
            <w:noWrap w:val="0"/>
            <w:vAlign w:val="center"/>
          </w:tcPr>
          <w:p w14:paraId="2E0BFDC7">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企业各级人员应当共同参与实现质量目标的各项活动并承担相应责任。</w:t>
            </w:r>
          </w:p>
        </w:tc>
        <w:tc>
          <w:tcPr>
            <w:tcW w:w="825" w:type="dxa"/>
            <w:noWrap w:val="0"/>
            <w:vAlign w:val="center"/>
          </w:tcPr>
          <w:p w14:paraId="119CE08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2914216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《规范》第八条</w:t>
            </w:r>
          </w:p>
        </w:tc>
      </w:tr>
      <w:tr w14:paraId="37F0E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5E07728B">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603ADCD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6</w:t>
            </w:r>
          </w:p>
        </w:tc>
        <w:tc>
          <w:tcPr>
            <w:tcW w:w="907" w:type="dxa"/>
            <w:noWrap w:val="0"/>
            <w:vAlign w:val="center"/>
          </w:tcPr>
          <w:p w14:paraId="7DE0860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2.3.1</w:t>
            </w:r>
          </w:p>
        </w:tc>
        <w:tc>
          <w:tcPr>
            <w:tcW w:w="4407" w:type="dxa"/>
            <w:noWrap w:val="0"/>
            <w:vAlign w:val="center"/>
          </w:tcPr>
          <w:p w14:paraId="37FD3010">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企业应当建立质量保证系统并有完整的质量管理体系文件，保证质量管理体系有效运行。</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质量保证系统应当确保：</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（一）医疗器械的设计开发、生产管理和质量控制活动符合本规范；</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（二）管理职责明确；</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（三）采购和使用的原材料正确无误；</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（四）中间产品得到有效控制；</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（五）验证、确认活动符合要求；</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（六）严格按照规程进行生产和检验；</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w:t>
            </w:r>
            <w:r>
              <w:rPr>
                <w:rStyle w:val="4"/>
                <w:rFonts w:hint="default" w:ascii="Times New Roman" w:hAnsi="Times New Roman" w:eastAsia="仿宋_GB2312" w:cs="Times New Roman"/>
                <w:color w:val="000000"/>
                <w:sz w:val="22"/>
                <w:szCs w:val="22"/>
                <w:lang w:bidi="ar"/>
              </w:rPr>
              <w:t>七）每批</w:t>
            </w:r>
            <w:r>
              <w:rPr>
                <w:rFonts w:hint="default" w:ascii="Times New Roman" w:hAnsi="Times New Roman" w:eastAsia="仿宋_GB2312" w:cs="Times New Roman"/>
                <w:color w:val="000000"/>
                <w:kern w:val="0"/>
                <w:sz w:val="22"/>
                <w:szCs w:val="22"/>
                <w:lang w:bidi="ar"/>
              </w:rPr>
              <w:t>（个）</w:t>
            </w:r>
            <w:r>
              <w:rPr>
                <w:rStyle w:val="4"/>
                <w:rFonts w:hint="default" w:ascii="Times New Roman" w:hAnsi="Times New Roman" w:eastAsia="仿宋_GB2312" w:cs="Times New Roman"/>
                <w:color w:val="000000"/>
                <w:sz w:val="22"/>
                <w:szCs w:val="22"/>
                <w:lang w:bidi="ar"/>
              </w:rPr>
              <w:t>产品经审核批准后放行；</w:t>
            </w:r>
            <w:r>
              <w:rPr>
                <w:rStyle w:val="5"/>
                <w:rFonts w:hint="default" w:ascii="Times New Roman" w:hAnsi="Times New Roman" w:eastAsia="仿宋_GB2312" w:cs="Times New Roman"/>
                <w:sz w:val="22"/>
                <w:szCs w:val="22"/>
                <w:lang w:bidi="ar"/>
              </w:rPr>
              <w:br w:type="textWrapping"/>
            </w:r>
            <w:r>
              <w:rPr>
                <w:rStyle w:val="5"/>
                <w:rFonts w:hint="default" w:ascii="Times New Roman" w:hAnsi="Times New Roman" w:eastAsia="仿宋_GB2312" w:cs="Times New Roman"/>
                <w:sz w:val="22"/>
                <w:szCs w:val="22"/>
                <w:lang w:bidi="ar"/>
              </w:rPr>
              <w:t>（八）贮存、运输以及安装等环节有保证产品质量的措施；</w:t>
            </w:r>
            <w:r>
              <w:rPr>
                <w:rStyle w:val="5"/>
                <w:rFonts w:hint="default" w:ascii="Times New Roman" w:hAnsi="Times New Roman" w:eastAsia="仿宋_GB2312" w:cs="Times New Roman"/>
                <w:sz w:val="22"/>
                <w:szCs w:val="22"/>
                <w:lang w:bidi="ar"/>
              </w:rPr>
              <w:br w:type="textWrapping"/>
            </w:r>
            <w:r>
              <w:rPr>
                <w:rStyle w:val="5"/>
                <w:rFonts w:hint="default" w:ascii="Times New Roman" w:hAnsi="Times New Roman" w:eastAsia="仿宋_GB2312" w:cs="Times New Roman"/>
                <w:sz w:val="22"/>
                <w:szCs w:val="22"/>
                <w:lang w:bidi="ar"/>
              </w:rPr>
              <w:t>（九）委托研发、委托生产、外协加工和委托检验等活动处于受控状态。</w:t>
            </w:r>
          </w:p>
        </w:tc>
        <w:tc>
          <w:tcPr>
            <w:tcW w:w="825" w:type="dxa"/>
            <w:noWrap w:val="0"/>
            <w:vAlign w:val="center"/>
          </w:tcPr>
          <w:p w14:paraId="567B7FD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6D5AFD0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《规范》第九条</w:t>
            </w:r>
          </w:p>
        </w:tc>
      </w:tr>
      <w:tr w14:paraId="0DD1F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4713AE0C">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01B5D7A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w:t>
            </w:r>
          </w:p>
        </w:tc>
        <w:tc>
          <w:tcPr>
            <w:tcW w:w="907" w:type="dxa"/>
            <w:noWrap w:val="0"/>
            <w:vAlign w:val="center"/>
          </w:tcPr>
          <w:p w14:paraId="51BAFE7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2.4.1</w:t>
            </w:r>
          </w:p>
        </w:tc>
        <w:tc>
          <w:tcPr>
            <w:tcW w:w="4407" w:type="dxa"/>
            <w:noWrap w:val="0"/>
            <w:vAlign w:val="center"/>
          </w:tcPr>
          <w:p w14:paraId="0FCB0FF9">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变更控制程序，根据变更对医疗器械安全性、有效性和质量可控性影响的风险程度和相关法规要求，确定变更管理类型，对变更进行评审，在实施前得到相应批准。必要时，应当对变更进行验证、确认，确保不因变更对产品的安全性、有效性和质量可控性产生不良影响。</w:t>
            </w:r>
          </w:p>
        </w:tc>
        <w:tc>
          <w:tcPr>
            <w:tcW w:w="825" w:type="dxa"/>
            <w:noWrap w:val="0"/>
            <w:vAlign w:val="center"/>
          </w:tcPr>
          <w:p w14:paraId="61AC51C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24A30D8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《规范》第十条</w:t>
            </w:r>
          </w:p>
        </w:tc>
      </w:tr>
      <w:tr w14:paraId="38087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57FEC949">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267B2EB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w:t>
            </w:r>
          </w:p>
        </w:tc>
        <w:tc>
          <w:tcPr>
            <w:tcW w:w="907" w:type="dxa"/>
            <w:noWrap w:val="0"/>
            <w:vAlign w:val="center"/>
          </w:tcPr>
          <w:p w14:paraId="257CF64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2.5.1</w:t>
            </w:r>
          </w:p>
        </w:tc>
        <w:tc>
          <w:tcPr>
            <w:tcW w:w="4407" w:type="dxa"/>
            <w:noWrap w:val="0"/>
            <w:vAlign w:val="center"/>
          </w:tcPr>
          <w:p w14:paraId="0CA65D5A">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企业应当通过质量数据监控、变更管理、不良事件监测、质量风险管理回顾、纠正预防措施、内部审核以及管理评审等方式，实现质量管理体系、工艺和产品质量的持续改进。</w:t>
            </w:r>
          </w:p>
        </w:tc>
        <w:tc>
          <w:tcPr>
            <w:tcW w:w="825" w:type="dxa"/>
            <w:noWrap w:val="0"/>
            <w:vAlign w:val="center"/>
          </w:tcPr>
          <w:p w14:paraId="5B4C6BB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E79373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《规范》第十一条</w:t>
            </w:r>
          </w:p>
        </w:tc>
      </w:tr>
      <w:tr w14:paraId="7908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78471EB5">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1E3ED05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w:t>
            </w:r>
          </w:p>
        </w:tc>
        <w:tc>
          <w:tcPr>
            <w:tcW w:w="907" w:type="dxa"/>
            <w:noWrap w:val="0"/>
            <w:vAlign w:val="center"/>
          </w:tcPr>
          <w:p w14:paraId="5F2A245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2.6.1</w:t>
            </w:r>
          </w:p>
        </w:tc>
        <w:tc>
          <w:tcPr>
            <w:tcW w:w="4407" w:type="dxa"/>
            <w:noWrap w:val="0"/>
            <w:vAlign w:val="center"/>
          </w:tcPr>
          <w:p w14:paraId="62E4E5FA">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企业应当建立质量风险管理制度，基于法律、法规、规章、标准、科学知识和经验等，评估产品实现全过程的质量风险，验证和实施质量风险控制措施，确保产品质量风险得到有效控制。</w:t>
            </w:r>
          </w:p>
        </w:tc>
        <w:tc>
          <w:tcPr>
            <w:tcW w:w="825" w:type="dxa"/>
            <w:noWrap w:val="0"/>
            <w:vAlign w:val="center"/>
          </w:tcPr>
          <w:p w14:paraId="10AF56B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7B753A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《规范》第十二条</w:t>
            </w:r>
          </w:p>
        </w:tc>
      </w:tr>
      <w:tr w14:paraId="7F64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6361FF5">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001A278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w:t>
            </w:r>
          </w:p>
        </w:tc>
        <w:tc>
          <w:tcPr>
            <w:tcW w:w="907" w:type="dxa"/>
            <w:noWrap w:val="0"/>
            <w:vAlign w:val="center"/>
          </w:tcPr>
          <w:p w14:paraId="62AD67F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2.7.1</w:t>
            </w:r>
          </w:p>
        </w:tc>
        <w:tc>
          <w:tcPr>
            <w:tcW w:w="4407" w:type="dxa"/>
            <w:noWrap w:val="0"/>
            <w:vAlign w:val="center"/>
          </w:tcPr>
          <w:p w14:paraId="7B9A33AD">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企业应当收集产品全生命周期质量风险信息，定期实施质量风险管理回顾，确保质量风险管理措施持续有效。</w:t>
            </w:r>
          </w:p>
        </w:tc>
        <w:tc>
          <w:tcPr>
            <w:tcW w:w="825" w:type="dxa"/>
            <w:noWrap w:val="0"/>
            <w:vAlign w:val="center"/>
          </w:tcPr>
          <w:p w14:paraId="50AC815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072060F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《规范》第十三条</w:t>
            </w:r>
          </w:p>
        </w:tc>
      </w:tr>
      <w:tr w14:paraId="740B0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restart"/>
            <w:noWrap w:val="0"/>
            <w:vAlign w:val="center"/>
          </w:tcPr>
          <w:p w14:paraId="261CA27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第三章</w:t>
            </w:r>
          </w:p>
          <w:p w14:paraId="2EA6217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机构与人员</w:t>
            </w:r>
          </w:p>
        </w:tc>
        <w:tc>
          <w:tcPr>
            <w:tcW w:w="708" w:type="dxa"/>
            <w:noWrap w:val="0"/>
            <w:vAlign w:val="center"/>
          </w:tcPr>
          <w:p w14:paraId="0F41DD0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w:t>
            </w:r>
          </w:p>
        </w:tc>
        <w:tc>
          <w:tcPr>
            <w:tcW w:w="907" w:type="dxa"/>
            <w:noWrap w:val="0"/>
            <w:vAlign w:val="center"/>
          </w:tcPr>
          <w:p w14:paraId="45AF721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3.1.1</w:t>
            </w:r>
          </w:p>
        </w:tc>
        <w:tc>
          <w:tcPr>
            <w:tcW w:w="4407" w:type="dxa"/>
            <w:noWrap w:val="0"/>
            <w:vAlign w:val="center"/>
          </w:tcPr>
          <w:p w14:paraId="551415DD">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企业应当建立与医疗器械生产相适应的组织机构，明确各部门的职责和权限，明确质量管理职能。</w:t>
            </w:r>
          </w:p>
        </w:tc>
        <w:tc>
          <w:tcPr>
            <w:tcW w:w="825" w:type="dxa"/>
            <w:noWrap w:val="0"/>
            <w:vAlign w:val="center"/>
          </w:tcPr>
          <w:p w14:paraId="04CF692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95F4AD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《规范》第十四条</w:t>
            </w:r>
          </w:p>
        </w:tc>
      </w:tr>
      <w:tr w14:paraId="46917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4C583368">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AB8234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w:t>
            </w:r>
          </w:p>
        </w:tc>
        <w:tc>
          <w:tcPr>
            <w:tcW w:w="907" w:type="dxa"/>
            <w:noWrap w:val="0"/>
            <w:vAlign w:val="center"/>
          </w:tcPr>
          <w:p w14:paraId="7EF8588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3.1.2</w:t>
            </w:r>
          </w:p>
        </w:tc>
        <w:tc>
          <w:tcPr>
            <w:tcW w:w="4407" w:type="dxa"/>
            <w:noWrap w:val="0"/>
            <w:vAlign w:val="center"/>
          </w:tcPr>
          <w:p w14:paraId="1B68CB80">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生产管理部门和质量管理部门负责人不得互相兼任。</w:t>
            </w:r>
          </w:p>
        </w:tc>
        <w:tc>
          <w:tcPr>
            <w:tcW w:w="825" w:type="dxa"/>
            <w:noWrap w:val="0"/>
            <w:vAlign w:val="center"/>
          </w:tcPr>
          <w:p w14:paraId="31AD8D6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56B2B7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《规范》第十四条</w:t>
            </w:r>
          </w:p>
        </w:tc>
      </w:tr>
      <w:tr w14:paraId="2B638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416EEF6C">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234E63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13</w:t>
            </w:r>
          </w:p>
        </w:tc>
        <w:tc>
          <w:tcPr>
            <w:tcW w:w="907" w:type="dxa"/>
            <w:noWrap w:val="0"/>
            <w:vAlign w:val="center"/>
          </w:tcPr>
          <w:p w14:paraId="70691D2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3.2.1</w:t>
            </w:r>
          </w:p>
        </w:tc>
        <w:tc>
          <w:tcPr>
            <w:tcW w:w="4407" w:type="dxa"/>
            <w:noWrap w:val="0"/>
            <w:vAlign w:val="center"/>
          </w:tcPr>
          <w:p w14:paraId="427580DD">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企业应当设立与所生产产品相适应的质量管理部门。</w:t>
            </w:r>
          </w:p>
        </w:tc>
        <w:tc>
          <w:tcPr>
            <w:tcW w:w="825" w:type="dxa"/>
            <w:noWrap w:val="0"/>
            <w:vAlign w:val="center"/>
          </w:tcPr>
          <w:p w14:paraId="09997AC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E38F54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《规范》第十五条</w:t>
            </w:r>
          </w:p>
        </w:tc>
      </w:tr>
      <w:tr w14:paraId="568F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4BCE5528">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1A17A9F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14</w:t>
            </w:r>
          </w:p>
        </w:tc>
        <w:tc>
          <w:tcPr>
            <w:tcW w:w="907" w:type="dxa"/>
            <w:noWrap w:val="0"/>
            <w:vAlign w:val="center"/>
          </w:tcPr>
          <w:p w14:paraId="43AEAB5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3.2.2</w:t>
            </w:r>
          </w:p>
        </w:tc>
        <w:tc>
          <w:tcPr>
            <w:tcW w:w="4407" w:type="dxa"/>
            <w:noWrap w:val="0"/>
            <w:vAlign w:val="center"/>
          </w:tcPr>
          <w:p w14:paraId="7662B4BA">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质量管理部门应当参与和产品质量相关的各项活动，负责审核与本规范有关的文件。</w:t>
            </w:r>
          </w:p>
        </w:tc>
        <w:tc>
          <w:tcPr>
            <w:tcW w:w="825" w:type="dxa"/>
            <w:noWrap w:val="0"/>
            <w:vAlign w:val="center"/>
          </w:tcPr>
          <w:p w14:paraId="044EF65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36CF358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《规范》第十五条</w:t>
            </w:r>
          </w:p>
        </w:tc>
      </w:tr>
      <w:tr w14:paraId="3A627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6D0A791">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D275A6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15</w:t>
            </w:r>
          </w:p>
        </w:tc>
        <w:tc>
          <w:tcPr>
            <w:tcW w:w="907" w:type="dxa"/>
            <w:noWrap w:val="0"/>
            <w:vAlign w:val="center"/>
          </w:tcPr>
          <w:p w14:paraId="18313E2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3.2.3</w:t>
            </w:r>
          </w:p>
        </w:tc>
        <w:tc>
          <w:tcPr>
            <w:tcW w:w="4407" w:type="dxa"/>
            <w:noWrap w:val="0"/>
            <w:vAlign w:val="center"/>
          </w:tcPr>
          <w:p w14:paraId="049544FA">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质量管理部门应当独立履行质量保证和质量控制职责，并对产品质量有否决权。</w:t>
            </w:r>
          </w:p>
        </w:tc>
        <w:tc>
          <w:tcPr>
            <w:tcW w:w="825" w:type="dxa"/>
            <w:noWrap w:val="0"/>
            <w:vAlign w:val="center"/>
          </w:tcPr>
          <w:p w14:paraId="1ACA632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BE16EE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《规范》第十五条</w:t>
            </w:r>
          </w:p>
        </w:tc>
      </w:tr>
      <w:tr w14:paraId="281F6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3E6E28E1">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EC7CCA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16</w:t>
            </w:r>
          </w:p>
        </w:tc>
        <w:tc>
          <w:tcPr>
            <w:tcW w:w="907" w:type="dxa"/>
            <w:noWrap w:val="0"/>
            <w:vAlign w:val="center"/>
          </w:tcPr>
          <w:p w14:paraId="516B789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3.3.1</w:t>
            </w:r>
          </w:p>
        </w:tc>
        <w:tc>
          <w:tcPr>
            <w:tcW w:w="4407" w:type="dxa"/>
            <w:noWrap w:val="0"/>
            <w:vAlign w:val="center"/>
          </w:tcPr>
          <w:p w14:paraId="2EC7EE35">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企业应当配备足够数量并具有相应资质（含学历、培训和实践经验）的专业技术人员、管理人员、生产操作人员和专职检验人员。</w:t>
            </w:r>
          </w:p>
        </w:tc>
        <w:tc>
          <w:tcPr>
            <w:tcW w:w="825" w:type="dxa"/>
            <w:noWrap w:val="0"/>
            <w:vAlign w:val="center"/>
          </w:tcPr>
          <w:p w14:paraId="59367B4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423A01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《规范》第十六条</w:t>
            </w:r>
          </w:p>
        </w:tc>
      </w:tr>
      <w:tr w14:paraId="5F6B0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6" w:type="dxa"/>
            <w:vMerge w:val="continue"/>
            <w:noWrap w:val="0"/>
            <w:vAlign w:val="center"/>
          </w:tcPr>
          <w:p w14:paraId="0627A8D5">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15C563B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17</w:t>
            </w:r>
          </w:p>
        </w:tc>
        <w:tc>
          <w:tcPr>
            <w:tcW w:w="907" w:type="dxa"/>
            <w:noWrap w:val="0"/>
            <w:vAlign w:val="center"/>
          </w:tcPr>
          <w:p w14:paraId="3378F1C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3.3.2</w:t>
            </w:r>
          </w:p>
        </w:tc>
        <w:tc>
          <w:tcPr>
            <w:tcW w:w="4407" w:type="dxa"/>
            <w:noWrap w:val="0"/>
            <w:vAlign w:val="center"/>
          </w:tcPr>
          <w:p w14:paraId="56A598BE">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企业应当明确规定每个岗位的职责，岗位职责不得遗漏，交叉的职责应当有明确规定。</w:t>
            </w:r>
          </w:p>
        </w:tc>
        <w:tc>
          <w:tcPr>
            <w:tcW w:w="825" w:type="dxa"/>
            <w:noWrap w:val="0"/>
            <w:vAlign w:val="center"/>
          </w:tcPr>
          <w:p w14:paraId="21C8DEA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D6579A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《规范》第十六条</w:t>
            </w:r>
          </w:p>
        </w:tc>
      </w:tr>
      <w:tr w14:paraId="4E365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0290EB78">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622E1CC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18</w:t>
            </w:r>
          </w:p>
        </w:tc>
        <w:tc>
          <w:tcPr>
            <w:tcW w:w="907" w:type="dxa"/>
            <w:noWrap w:val="0"/>
            <w:vAlign w:val="center"/>
          </w:tcPr>
          <w:p w14:paraId="7BD53E4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3.4.1</w:t>
            </w:r>
          </w:p>
        </w:tc>
        <w:tc>
          <w:tcPr>
            <w:tcW w:w="4407" w:type="dxa"/>
            <w:noWrap w:val="0"/>
            <w:vAlign w:val="center"/>
          </w:tcPr>
          <w:p w14:paraId="224E4D89">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配备与所生产产品相适应的关键岗位人员。关键岗位人员至少应当包括企业法定代表人、主要负责人、管理者代表、生产管理部门负责人、质量管理部门负责人和产品放行审核人等，企业主要负责人、管理者代表、生产管理部门负责人、质量管理部门负责人和产品放行审核人应当为企业的全职人员。</w:t>
            </w:r>
          </w:p>
        </w:tc>
        <w:tc>
          <w:tcPr>
            <w:tcW w:w="825" w:type="dxa"/>
            <w:noWrap w:val="0"/>
            <w:vAlign w:val="center"/>
          </w:tcPr>
          <w:p w14:paraId="58A9CC78">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D48866B">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《规范》第十七条</w:t>
            </w:r>
          </w:p>
        </w:tc>
      </w:tr>
      <w:tr w14:paraId="5DFA8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770CAC0A">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9F45A5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19</w:t>
            </w:r>
          </w:p>
        </w:tc>
        <w:tc>
          <w:tcPr>
            <w:tcW w:w="907" w:type="dxa"/>
            <w:noWrap w:val="0"/>
            <w:vAlign w:val="center"/>
          </w:tcPr>
          <w:p w14:paraId="56047F0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3.4.2</w:t>
            </w:r>
          </w:p>
        </w:tc>
        <w:tc>
          <w:tcPr>
            <w:tcW w:w="4407" w:type="dxa"/>
            <w:noWrap w:val="0"/>
            <w:vAlign w:val="center"/>
          </w:tcPr>
          <w:p w14:paraId="0443363C">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关键岗位人员应当熟悉医疗器械相关法律法规，具有质量管理的实践经验，有能力对生产管理和质量管理中的实际问题作出正确的判断和处理。</w:t>
            </w:r>
            <w:r>
              <w:rPr>
                <w:rStyle w:val="4"/>
                <w:rFonts w:hint="default" w:ascii="Times New Roman" w:hAnsi="Times New Roman" w:eastAsia="仿宋_GB2312" w:cs="Times New Roman"/>
                <w:color w:val="000000"/>
                <w:sz w:val="22"/>
                <w:szCs w:val="22"/>
                <w:lang w:bidi="ar"/>
              </w:rPr>
              <w:t>技术、生产和质量管理负责人应当具有口腔修复学相关专业知识，并具有相应的实践经验，应当有能力对生产管理和质量管理中实际问题作出正确判断和处理。</w:t>
            </w:r>
          </w:p>
        </w:tc>
        <w:tc>
          <w:tcPr>
            <w:tcW w:w="825" w:type="dxa"/>
            <w:noWrap w:val="0"/>
            <w:vAlign w:val="center"/>
          </w:tcPr>
          <w:p w14:paraId="719974AF">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EEB390B">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《规范》第十七条</w:t>
            </w:r>
            <w:r>
              <w:rPr>
                <w:rStyle w:val="4"/>
                <w:rFonts w:hint="default" w:ascii="Times New Roman" w:hAnsi="Times New Roman" w:eastAsia="仿宋_GB2312" w:cs="Times New Roman"/>
                <w:color w:val="000000"/>
                <w:sz w:val="22"/>
                <w:szCs w:val="22"/>
                <w:lang w:val="en" w:bidi="ar"/>
              </w:rPr>
              <w:t>，《义齿附录》</w:t>
            </w:r>
            <w:r>
              <w:rPr>
                <w:rStyle w:val="4"/>
                <w:rFonts w:hint="default" w:ascii="Times New Roman" w:hAnsi="Times New Roman" w:eastAsia="仿宋_GB2312" w:cs="Times New Roman"/>
                <w:color w:val="000000"/>
                <w:sz w:val="22"/>
                <w:szCs w:val="22"/>
                <w:lang w:bidi="ar"/>
              </w:rPr>
              <w:t>2.1.1</w:t>
            </w:r>
          </w:p>
        </w:tc>
      </w:tr>
      <w:tr w14:paraId="3F683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3ECBBEE2">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11AC3ED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20</w:t>
            </w:r>
          </w:p>
        </w:tc>
        <w:tc>
          <w:tcPr>
            <w:tcW w:w="907" w:type="dxa"/>
            <w:noWrap w:val="0"/>
            <w:vAlign w:val="center"/>
          </w:tcPr>
          <w:p w14:paraId="746547B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3.5.1</w:t>
            </w:r>
          </w:p>
        </w:tc>
        <w:tc>
          <w:tcPr>
            <w:tcW w:w="4407" w:type="dxa"/>
            <w:noWrap w:val="0"/>
            <w:vAlign w:val="center"/>
          </w:tcPr>
          <w:p w14:paraId="52FDCE56">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企业法定代表人、主要负责人负责组织制定企业的质量方针和质量目标，并确保质量管理体系有效运行所需的人力资源、基础设施和工作环境等。</w:t>
            </w:r>
          </w:p>
        </w:tc>
        <w:tc>
          <w:tcPr>
            <w:tcW w:w="825" w:type="dxa"/>
            <w:noWrap w:val="0"/>
            <w:vAlign w:val="center"/>
          </w:tcPr>
          <w:p w14:paraId="7F6D65A1">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2C813B0D">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《规范》第十八条</w:t>
            </w:r>
          </w:p>
        </w:tc>
      </w:tr>
      <w:tr w14:paraId="638FB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432D8DB">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1FD3AF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21</w:t>
            </w:r>
          </w:p>
        </w:tc>
        <w:tc>
          <w:tcPr>
            <w:tcW w:w="907" w:type="dxa"/>
            <w:noWrap w:val="0"/>
            <w:vAlign w:val="center"/>
          </w:tcPr>
          <w:p w14:paraId="3593489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3.5.2</w:t>
            </w:r>
          </w:p>
        </w:tc>
        <w:tc>
          <w:tcPr>
            <w:tcW w:w="4407" w:type="dxa"/>
            <w:noWrap w:val="0"/>
            <w:vAlign w:val="center"/>
          </w:tcPr>
          <w:p w14:paraId="369169CE">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企业法定代表人、主要负责人负责组织实施管理评审，定期对质量管理体系运行情况进行评估，并持续改进。</w:t>
            </w:r>
          </w:p>
        </w:tc>
        <w:tc>
          <w:tcPr>
            <w:tcW w:w="825" w:type="dxa"/>
            <w:noWrap w:val="0"/>
            <w:vAlign w:val="center"/>
          </w:tcPr>
          <w:p w14:paraId="4B480F2C">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2ED06BDC">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《规范》第十八条</w:t>
            </w:r>
          </w:p>
        </w:tc>
      </w:tr>
      <w:tr w14:paraId="694B0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40C67204">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29AF2D1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22</w:t>
            </w:r>
          </w:p>
        </w:tc>
        <w:tc>
          <w:tcPr>
            <w:tcW w:w="907" w:type="dxa"/>
            <w:noWrap w:val="0"/>
            <w:vAlign w:val="center"/>
          </w:tcPr>
          <w:p w14:paraId="541BB31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3.5.3</w:t>
            </w:r>
          </w:p>
        </w:tc>
        <w:tc>
          <w:tcPr>
            <w:tcW w:w="4407" w:type="dxa"/>
            <w:noWrap w:val="0"/>
            <w:vAlign w:val="center"/>
          </w:tcPr>
          <w:p w14:paraId="1CC3AF0A">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企业法定代表人、主要负责人应当确保管理者代表、质量管理部门负责人和产品放行审核人独立履行职责，不受企业内部因素干扰。</w:t>
            </w:r>
          </w:p>
        </w:tc>
        <w:tc>
          <w:tcPr>
            <w:tcW w:w="825" w:type="dxa"/>
            <w:noWrap w:val="0"/>
            <w:vAlign w:val="center"/>
          </w:tcPr>
          <w:p w14:paraId="623646A6">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645440FD">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《规范》第十八条</w:t>
            </w:r>
          </w:p>
        </w:tc>
      </w:tr>
      <w:tr w14:paraId="3803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1116" w:type="dxa"/>
            <w:vMerge w:val="continue"/>
            <w:noWrap w:val="0"/>
            <w:vAlign w:val="center"/>
          </w:tcPr>
          <w:p w14:paraId="1A797F9A">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B58ACF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23</w:t>
            </w:r>
          </w:p>
        </w:tc>
        <w:tc>
          <w:tcPr>
            <w:tcW w:w="907" w:type="dxa"/>
            <w:noWrap w:val="0"/>
            <w:vAlign w:val="center"/>
          </w:tcPr>
          <w:p w14:paraId="0D2CC72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3.5.4</w:t>
            </w:r>
          </w:p>
        </w:tc>
        <w:tc>
          <w:tcPr>
            <w:tcW w:w="4407" w:type="dxa"/>
            <w:noWrap w:val="0"/>
            <w:vAlign w:val="center"/>
          </w:tcPr>
          <w:p w14:paraId="2CBD25FA">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企业法定代表人、主要负责人对医疗器械生产全面负责，应当按照相关法律、法规、规章、强制性标准以及经注册的产品技术要求组织生产。</w:t>
            </w:r>
          </w:p>
        </w:tc>
        <w:tc>
          <w:tcPr>
            <w:tcW w:w="825" w:type="dxa"/>
            <w:noWrap w:val="0"/>
            <w:vAlign w:val="center"/>
          </w:tcPr>
          <w:p w14:paraId="078506E3">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68656231">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《规范》第十八条</w:t>
            </w:r>
          </w:p>
        </w:tc>
      </w:tr>
      <w:tr w14:paraId="6C2CB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0096B2B5">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A5AEE0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24</w:t>
            </w:r>
          </w:p>
        </w:tc>
        <w:tc>
          <w:tcPr>
            <w:tcW w:w="907" w:type="dxa"/>
            <w:noWrap w:val="0"/>
            <w:vAlign w:val="center"/>
          </w:tcPr>
          <w:p w14:paraId="0AA9F42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3.6.1</w:t>
            </w:r>
          </w:p>
        </w:tc>
        <w:tc>
          <w:tcPr>
            <w:tcW w:w="4407" w:type="dxa"/>
            <w:noWrap w:val="0"/>
            <w:vAlign w:val="center"/>
          </w:tcPr>
          <w:p w14:paraId="43A9AEB1">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企业应当在高层管理人员中任命一名管理者代表。</w:t>
            </w:r>
          </w:p>
        </w:tc>
        <w:tc>
          <w:tcPr>
            <w:tcW w:w="825" w:type="dxa"/>
            <w:noWrap w:val="0"/>
            <w:vAlign w:val="center"/>
          </w:tcPr>
          <w:p w14:paraId="658459C3">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CF72184">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《规范》第十九条</w:t>
            </w:r>
          </w:p>
        </w:tc>
      </w:tr>
      <w:tr w14:paraId="5697D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776932EB">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474EAA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25</w:t>
            </w:r>
          </w:p>
        </w:tc>
        <w:tc>
          <w:tcPr>
            <w:tcW w:w="907" w:type="dxa"/>
            <w:noWrap w:val="0"/>
            <w:vAlign w:val="center"/>
          </w:tcPr>
          <w:p w14:paraId="1E4FE4C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3.6.2</w:t>
            </w:r>
          </w:p>
        </w:tc>
        <w:tc>
          <w:tcPr>
            <w:tcW w:w="4407" w:type="dxa"/>
            <w:noWrap w:val="0"/>
            <w:vAlign w:val="center"/>
          </w:tcPr>
          <w:p w14:paraId="1DC25047">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第二类、第三类医疗器械企业管理者代表应当具有医疗器械相关专业大学本科及以上学历或者中级及以上技术职称。管理者代表原则上应当具有三年及以上医疗器械质量管理或者生产、技术管理工作经验，熟悉产品生产和质量管理情况，具有良好履职能力。</w:t>
            </w:r>
          </w:p>
        </w:tc>
        <w:tc>
          <w:tcPr>
            <w:tcW w:w="825" w:type="dxa"/>
            <w:noWrap w:val="0"/>
            <w:vAlign w:val="center"/>
          </w:tcPr>
          <w:p w14:paraId="71291D68">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1CF4456">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《规范》第十九条</w:t>
            </w:r>
          </w:p>
        </w:tc>
      </w:tr>
      <w:tr w14:paraId="3087D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789C4A5E">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0AABE44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26</w:t>
            </w:r>
          </w:p>
        </w:tc>
        <w:tc>
          <w:tcPr>
            <w:tcW w:w="907" w:type="dxa"/>
            <w:noWrap w:val="0"/>
            <w:vAlign w:val="center"/>
          </w:tcPr>
          <w:p w14:paraId="45240A1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3.6.3</w:t>
            </w:r>
          </w:p>
        </w:tc>
        <w:tc>
          <w:tcPr>
            <w:tcW w:w="4407" w:type="dxa"/>
            <w:noWrap w:val="0"/>
            <w:vAlign w:val="center"/>
          </w:tcPr>
          <w:p w14:paraId="3C084556">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管理者代表至少应当履行下列职责</w:t>
            </w:r>
            <w:r>
              <w:rPr>
                <w:rFonts w:hint="default" w:ascii="Times New Roman" w:hAnsi="Times New Roman" w:eastAsia="仿宋_GB2312" w:cs="Times New Roman"/>
                <w:color w:val="000000"/>
                <w:kern w:val="0"/>
                <w:sz w:val="22"/>
                <w:szCs w:val="22"/>
                <w:lang w:bidi="ar"/>
              </w:rPr>
              <w:t>：</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（一）贯彻执行相关法律、法规、规章、强制性标准以及经注册的产品技术要求；</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（二）建立健全与所生产产品相适应的质量管理体系并保持其有效运行；</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（三）确保产品符合放行要求，组织开展上市后产品质量信息收集工作</w:t>
            </w:r>
            <w:r>
              <w:rPr>
                <w:rFonts w:hint="eastAsia" w:ascii="Times New Roman" w:hAnsi="Times New Roman" w:eastAsia="仿宋_GB2312" w:cs="Times New Roman"/>
                <w:color w:val="000000"/>
                <w:kern w:val="0"/>
                <w:sz w:val="22"/>
                <w:szCs w:val="22"/>
                <w:lang w:eastAsia="zh-CN" w:bidi="ar"/>
              </w:rPr>
              <w:t>；</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（四）组织开展质量管理体系自查、不良事件监测以及召回等工作，定期向企业法定代表人、主要负责人报告质量管理体系的运行情况和改进需求；</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（五）配合药品监督管理部门开展监督检查，针对发现的问题，组织企业相关部门按照要求及时整改。</w:t>
            </w:r>
          </w:p>
        </w:tc>
        <w:tc>
          <w:tcPr>
            <w:tcW w:w="825" w:type="dxa"/>
            <w:noWrap w:val="0"/>
            <w:vAlign w:val="center"/>
          </w:tcPr>
          <w:p w14:paraId="5D186B3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308418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《规范》第十九条</w:t>
            </w:r>
          </w:p>
        </w:tc>
      </w:tr>
      <w:tr w14:paraId="21176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0A674D56">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679F229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27</w:t>
            </w:r>
          </w:p>
        </w:tc>
        <w:tc>
          <w:tcPr>
            <w:tcW w:w="907" w:type="dxa"/>
            <w:noWrap w:val="0"/>
            <w:vAlign w:val="center"/>
          </w:tcPr>
          <w:p w14:paraId="31D3D87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3.7.1</w:t>
            </w:r>
          </w:p>
        </w:tc>
        <w:tc>
          <w:tcPr>
            <w:tcW w:w="4407" w:type="dxa"/>
            <w:noWrap w:val="0"/>
            <w:vAlign w:val="center"/>
          </w:tcPr>
          <w:p w14:paraId="00FFEF84">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第二类、第三类医疗器械企业质量管理部门负责人应当具有医疗器械相关专业大学本科及以上学历或者中级及以上专业技术职称。质量管理部门负责人应当具备三年及以上医疗器械生产或者质量管理经验。</w:t>
            </w:r>
          </w:p>
        </w:tc>
        <w:tc>
          <w:tcPr>
            <w:tcW w:w="825" w:type="dxa"/>
            <w:noWrap w:val="0"/>
            <w:vAlign w:val="center"/>
          </w:tcPr>
          <w:p w14:paraId="531E1E4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B5C29B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《规范》第二十条</w:t>
            </w:r>
          </w:p>
        </w:tc>
      </w:tr>
      <w:tr w14:paraId="23575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59BE5B97">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4C1894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28</w:t>
            </w:r>
          </w:p>
        </w:tc>
        <w:tc>
          <w:tcPr>
            <w:tcW w:w="907" w:type="dxa"/>
            <w:noWrap w:val="0"/>
            <w:vAlign w:val="center"/>
          </w:tcPr>
          <w:p w14:paraId="6A716C0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3.7.2</w:t>
            </w:r>
          </w:p>
        </w:tc>
        <w:tc>
          <w:tcPr>
            <w:tcW w:w="4407" w:type="dxa"/>
            <w:noWrap w:val="0"/>
            <w:vAlign w:val="center"/>
          </w:tcPr>
          <w:p w14:paraId="24643C11">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质量管理部门负责人应当履行下列职责：</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（一）确保原材料和产品的生产、检验均符合相关法律、法规、规章、强制性标准以及经注册的产品技术要求；</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（二）组织产品放行审核；</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（三）确保生产过程中所有重大偏差和不合格情况得到调查并及时、有效处理；</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（四）组织上市后产品质量管理活动，确保所有与产品质量有关的退货、投诉、不良事件得到调查并及时、有效处理；</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（五）确保完成产品质量年度回顾分析；</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（六）确保本部门人员经过相关培训，掌握相关法规、理论知识和实际操作技能；</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（七）负责与产品质量有关的其他活动。</w:t>
            </w:r>
          </w:p>
        </w:tc>
        <w:tc>
          <w:tcPr>
            <w:tcW w:w="825" w:type="dxa"/>
            <w:noWrap w:val="0"/>
            <w:vAlign w:val="center"/>
          </w:tcPr>
          <w:p w14:paraId="4BA5C26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66A65A6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《规范》第二十条</w:t>
            </w:r>
          </w:p>
        </w:tc>
      </w:tr>
      <w:tr w14:paraId="3A22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0EDE6BB1">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5EF1DE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29</w:t>
            </w:r>
          </w:p>
        </w:tc>
        <w:tc>
          <w:tcPr>
            <w:tcW w:w="907" w:type="dxa"/>
            <w:noWrap w:val="0"/>
            <w:vAlign w:val="center"/>
          </w:tcPr>
          <w:p w14:paraId="1F8ACEB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3.8.1</w:t>
            </w:r>
          </w:p>
        </w:tc>
        <w:tc>
          <w:tcPr>
            <w:tcW w:w="4407" w:type="dxa"/>
            <w:noWrap w:val="0"/>
            <w:vAlign w:val="center"/>
          </w:tcPr>
          <w:p w14:paraId="2342F7A8">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生产管理部门负责人应当具有医疗器械相关专业大学专科及以上学历，具备三年及以上医疗器械生产或者质量管理经验。</w:t>
            </w:r>
          </w:p>
        </w:tc>
        <w:tc>
          <w:tcPr>
            <w:tcW w:w="825" w:type="dxa"/>
            <w:noWrap w:val="0"/>
            <w:vAlign w:val="center"/>
          </w:tcPr>
          <w:p w14:paraId="73013B0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33B6083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《规范》第二十一条</w:t>
            </w:r>
          </w:p>
        </w:tc>
      </w:tr>
      <w:tr w14:paraId="1AEC7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0E7E6683">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662BC6F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30</w:t>
            </w:r>
          </w:p>
        </w:tc>
        <w:tc>
          <w:tcPr>
            <w:tcW w:w="907" w:type="dxa"/>
            <w:noWrap w:val="0"/>
            <w:vAlign w:val="center"/>
          </w:tcPr>
          <w:p w14:paraId="106BD2F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3.8.2</w:t>
            </w:r>
          </w:p>
        </w:tc>
        <w:tc>
          <w:tcPr>
            <w:tcW w:w="4407" w:type="dxa"/>
            <w:noWrap w:val="0"/>
            <w:vAlign w:val="center"/>
          </w:tcPr>
          <w:p w14:paraId="76687AEA">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生产管理部门负责人应当履行下列职责：</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（一）确保按照生产工艺规程、作业指导书等组织生产；</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（二）确保生产记录真实、准确、完整、及时和可追溯；</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（三）组织实施厂房设施、设备的维护保养，确保其保持良好的运行状态；</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（四）确保本部门的员工经过培训，具备与其岗位要求相适应的知识和实际操作技能；</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（五）负责与产品生产有关的其他活动。</w:t>
            </w:r>
          </w:p>
        </w:tc>
        <w:tc>
          <w:tcPr>
            <w:tcW w:w="825" w:type="dxa"/>
            <w:noWrap w:val="0"/>
            <w:vAlign w:val="center"/>
          </w:tcPr>
          <w:p w14:paraId="6DE38DF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C86268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《规范》第二十一条</w:t>
            </w:r>
          </w:p>
        </w:tc>
      </w:tr>
      <w:tr w14:paraId="118E2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0D92F3FD">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0AC7425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31</w:t>
            </w:r>
          </w:p>
        </w:tc>
        <w:tc>
          <w:tcPr>
            <w:tcW w:w="907" w:type="dxa"/>
            <w:noWrap w:val="0"/>
            <w:vAlign w:val="center"/>
          </w:tcPr>
          <w:p w14:paraId="519BA54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3.9.1</w:t>
            </w:r>
          </w:p>
        </w:tc>
        <w:tc>
          <w:tcPr>
            <w:tcW w:w="4407" w:type="dxa"/>
            <w:noWrap w:val="0"/>
            <w:vAlign w:val="center"/>
          </w:tcPr>
          <w:p w14:paraId="3A92B0E8">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放行审核人应当是质量管理部门人员或者其他更高层级质量管理人员，应当经过与产品放行有关的培训，具备产品放行审核能力，能独立承担产品放行审核职责。</w:t>
            </w:r>
          </w:p>
        </w:tc>
        <w:tc>
          <w:tcPr>
            <w:tcW w:w="825" w:type="dxa"/>
            <w:noWrap w:val="0"/>
            <w:vAlign w:val="center"/>
          </w:tcPr>
          <w:p w14:paraId="5541B65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C9930D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《规范》第二十二条</w:t>
            </w:r>
          </w:p>
        </w:tc>
      </w:tr>
      <w:tr w14:paraId="0468D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71D00C1F">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3295472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32</w:t>
            </w:r>
          </w:p>
        </w:tc>
        <w:tc>
          <w:tcPr>
            <w:tcW w:w="907" w:type="dxa"/>
            <w:noWrap w:val="0"/>
            <w:vAlign w:val="center"/>
          </w:tcPr>
          <w:p w14:paraId="572FA4E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3.10.1</w:t>
            </w:r>
          </w:p>
        </w:tc>
        <w:tc>
          <w:tcPr>
            <w:tcW w:w="4407" w:type="dxa"/>
            <w:noWrap w:val="0"/>
            <w:vAlign w:val="center"/>
          </w:tcPr>
          <w:p w14:paraId="5E2D9C5D">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从事影响产品质量工作的所有人员，应当经过与其岗位要求相适应的法规、岗位职责、实际操作技能的培训，确保相应人员明确并理解自己的职责，熟悉与其职责相关的要求，具有相关理论知识和实际操作技能。</w:t>
            </w:r>
          </w:p>
        </w:tc>
        <w:tc>
          <w:tcPr>
            <w:tcW w:w="825" w:type="dxa"/>
            <w:noWrap w:val="0"/>
            <w:vAlign w:val="center"/>
          </w:tcPr>
          <w:p w14:paraId="6A0267F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8F46E8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《规范》第二十三条</w:t>
            </w:r>
          </w:p>
        </w:tc>
      </w:tr>
      <w:tr w14:paraId="4BAC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EED53E6">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C1BEB7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33</w:t>
            </w:r>
          </w:p>
        </w:tc>
        <w:tc>
          <w:tcPr>
            <w:tcW w:w="907" w:type="dxa"/>
            <w:noWrap w:val="0"/>
            <w:vAlign w:val="center"/>
          </w:tcPr>
          <w:p w14:paraId="185717C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3.10.2</w:t>
            </w:r>
          </w:p>
        </w:tc>
        <w:tc>
          <w:tcPr>
            <w:tcW w:w="4407" w:type="dxa"/>
            <w:noWrap w:val="0"/>
            <w:vAlign w:val="center"/>
          </w:tcPr>
          <w:p w14:paraId="32307A1F">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企业应当指定部门或者专人负责培训管理工作，建立培训制度，制定培训计划，保留培训记录，并对培训实际效果进行评估。</w:t>
            </w:r>
            <w:r>
              <w:rPr>
                <w:rFonts w:ascii="Times New Roman" w:hAnsi="Times New Roman" w:eastAsia="仿宋_GB2312" w:cs="Times New Roman"/>
                <w:color w:val="000000"/>
                <w:kern w:val="0"/>
                <w:sz w:val="22"/>
                <w:szCs w:val="22"/>
                <w:lang w:bidi="ar"/>
              </w:rPr>
              <w:br w:type="textWrapping"/>
            </w:r>
            <w:r>
              <w:rPr>
                <w:rStyle w:val="4"/>
                <w:rFonts w:hint="default" w:ascii="Times New Roman" w:hAnsi="Times New Roman" w:eastAsia="仿宋_GB2312" w:cs="Times New Roman"/>
                <w:color w:val="000000"/>
                <w:sz w:val="22"/>
                <w:szCs w:val="22"/>
                <w:lang w:bidi="ar"/>
              </w:rPr>
              <w:t>（一）从事产品生产的人员应当掌握所在岗位的技术和要求，并接受过口腔修复学等相关专业知识和实际操作技能的培训；</w:t>
            </w:r>
            <w:r>
              <w:rPr>
                <w:rStyle w:val="4"/>
                <w:rFonts w:hint="default" w:ascii="Times New Roman" w:hAnsi="Times New Roman" w:eastAsia="仿宋_GB2312" w:cs="Times New Roman"/>
                <w:color w:val="000000"/>
                <w:sz w:val="22"/>
                <w:szCs w:val="22"/>
                <w:lang w:bidi="ar"/>
              </w:rPr>
              <w:br w:type="textWrapping"/>
            </w:r>
            <w:r>
              <w:rPr>
                <w:rStyle w:val="4"/>
                <w:rFonts w:hint="default" w:ascii="Times New Roman" w:hAnsi="Times New Roman" w:eastAsia="仿宋_GB2312" w:cs="Times New Roman"/>
                <w:color w:val="000000"/>
                <w:sz w:val="22"/>
                <w:szCs w:val="22"/>
                <w:lang w:bidi="ar"/>
              </w:rPr>
              <w:t>（二）专职检验人员应当接受过口腔修复学等相关专业知识培训，具有相应的实际操作技能。</w:t>
            </w:r>
          </w:p>
        </w:tc>
        <w:tc>
          <w:tcPr>
            <w:tcW w:w="825" w:type="dxa"/>
            <w:noWrap w:val="0"/>
            <w:vAlign w:val="center"/>
          </w:tcPr>
          <w:p w14:paraId="0940C0E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52492AC">
            <w:pPr>
              <w:widowControl/>
              <w:jc w:val="center"/>
              <w:textAlignment w:val="center"/>
              <w:rPr>
                <w:rStyle w:val="6"/>
                <w:rFonts w:hint="default" w:ascii="Times New Roman" w:hAnsi="Times New Roman" w:eastAsia="仿宋_GB2312" w:cs="Times New Roman"/>
                <w:sz w:val="22"/>
                <w:szCs w:val="22"/>
                <w:lang w:bidi="ar"/>
              </w:rPr>
            </w:pPr>
            <w:r>
              <w:rPr>
                <w:rFonts w:ascii="Times New Roman" w:hAnsi="Times New Roman" w:eastAsia="仿宋_GB2312" w:cs="Times New Roman"/>
                <w:color w:val="000000"/>
                <w:kern w:val="0"/>
                <w:sz w:val="22"/>
                <w:szCs w:val="22"/>
                <w:lang w:bidi="ar"/>
              </w:rPr>
              <w:t>《规范》第二十三条</w:t>
            </w:r>
            <w:r>
              <w:rPr>
                <w:rStyle w:val="6"/>
                <w:rFonts w:hint="default" w:ascii="Times New Roman" w:hAnsi="Times New Roman" w:eastAsia="仿宋_GB2312" w:cs="Times New Roman"/>
                <w:sz w:val="22"/>
                <w:szCs w:val="22"/>
                <w:lang w:val="en" w:bidi="ar"/>
              </w:rPr>
              <w:t>，《义齿附录》</w:t>
            </w:r>
            <w:r>
              <w:rPr>
                <w:rStyle w:val="6"/>
                <w:rFonts w:hint="default" w:ascii="Times New Roman" w:hAnsi="Times New Roman" w:eastAsia="仿宋_GB2312" w:cs="Times New Roman"/>
                <w:sz w:val="22"/>
                <w:szCs w:val="22"/>
                <w:lang w:bidi="ar"/>
              </w:rPr>
              <w:t>2.1.2</w:t>
            </w:r>
          </w:p>
          <w:p w14:paraId="249C8D4D">
            <w:pPr>
              <w:widowControl/>
              <w:jc w:val="center"/>
              <w:textAlignment w:val="center"/>
              <w:rPr>
                <w:rFonts w:ascii="Times New Roman" w:hAnsi="Times New Roman" w:eastAsia="仿宋_GB2312" w:cs="Times New Roman"/>
                <w:color w:val="000000"/>
                <w:kern w:val="0"/>
                <w:sz w:val="22"/>
                <w:szCs w:val="22"/>
                <w:lang w:bidi="ar"/>
              </w:rPr>
            </w:pPr>
            <w:r>
              <w:rPr>
                <w:rStyle w:val="6"/>
                <w:rFonts w:hint="default" w:ascii="Times New Roman" w:hAnsi="Times New Roman" w:eastAsia="仿宋_GB2312" w:cs="Times New Roman"/>
                <w:sz w:val="22"/>
                <w:szCs w:val="22"/>
                <w:lang w:val="en" w:bidi="ar"/>
              </w:rPr>
              <w:t>、</w:t>
            </w:r>
            <w:r>
              <w:rPr>
                <w:rStyle w:val="6"/>
                <w:rFonts w:hint="default" w:ascii="Times New Roman" w:hAnsi="Times New Roman" w:eastAsia="仿宋_GB2312" w:cs="Times New Roman"/>
                <w:sz w:val="22"/>
                <w:szCs w:val="22"/>
                <w:lang w:bidi="ar"/>
              </w:rPr>
              <w:t>2.1.3</w:t>
            </w:r>
          </w:p>
        </w:tc>
      </w:tr>
      <w:tr w14:paraId="0D7BB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5F8DB43">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6C0A7F9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34</w:t>
            </w:r>
          </w:p>
        </w:tc>
        <w:tc>
          <w:tcPr>
            <w:tcW w:w="907" w:type="dxa"/>
            <w:noWrap w:val="0"/>
            <w:vAlign w:val="center"/>
          </w:tcPr>
          <w:p w14:paraId="2C7741D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3.11.1</w:t>
            </w:r>
          </w:p>
        </w:tc>
        <w:tc>
          <w:tcPr>
            <w:tcW w:w="4407" w:type="dxa"/>
            <w:noWrap w:val="0"/>
            <w:vAlign w:val="center"/>
          </w:tcPr>
          <w:p w14:paraId="2F93EB33">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对从事影响产品质量工作的人员，企业应当根据生产产品特性对其健康进行管理，并建立健康档案。</w:t>
            </w:r>
            <w:r>
              <w:rPr>
                <w:rStyle w:val="6"/>
                <w:rFonts w:hint="default" w:ascii="Times New Roman" w:hAnsi="Times New Roman" w:eastAsia="仿宋_GB2312" w:cs="Times New Roman"/>
                <w:sz w:val="22"/>
                <w:szCs w:val="22"/>
                <w:lang w:bidi="ar"/>
              </w:rPr>
              <w:t>直接接触原材料和产品的操作人员每年至少体检一次，患有传染性、感染性疾病的人员不得从事直接接触产品的工作。</w:t>
            </w:r>
          </w:p>
        </w:tc>
        <w:tc>
          <w:tcPr>
            <w:tcW w:w="825" w:type="dxa"/>
            <w:noWrap w:val="0"/>
            <w:vAlign w:val="center"/>
          </w:tcPr>
          <w:p w14:paraId="0ECED63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167061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《规范》第二十四条</w:t>
            </w:r>
            <w:r>
              <w:rPr>
                <w:rStyle w:val="6"/>
                <w:rFonts w:hint="default" w:ascii="Times New Roman" w:hAnsi="Times New Roman" w:eastAsia="仿宋_GB2312" w:cs="Times New Roman"/>
                <w:sz w:val="22"/>
                <w:szCs w:val="22"/>
                <w:lang w:val="en" w:bidi="ar"/>
              </w:rPr>
              <w:t>，《义齿附录》</w:t>
            </w:r>
            <w:r>
              <w:rPr>
                <w:rStyle w:val="6"/>
                <w:rFonts w:hint="default" w:ascii="Times New Roman" w:hAnsi="Times New Roman" w:eastAsia="仿宋_GB2312" w:cs="Times New Roman"/>
                <w:sz w:val="22"/>
                <w:szCs w:val="22"/>
                <w:lang w:bidi="ar"/>
              </w:rPr>
              <w:t>2.1.4</w:t>
            </w:r>
          </w:p>
        </w:tc>
      </w:tr>
      <w:tr w14:paraId="72FD2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atLeast"/>
          <w:jc w:val="center"/>
        </w:trPr>
        <w:tc>
          <w:tcPr>
            <w:tcW w:w="1116" w:type="dxa"/>
            <w:vMerge w:val="restart"/>
            <w:noWrap w:val="0"/>
            <w:vAlign w:val="center"/>
          </w:tcPr>
          <w:p w14:paraId="1FDFDA5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第四章</w:t>
            </w:r>
          </w:p>
          <w:p w14:paraId="3C53677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厂房与设施</w:t>
            </w:r>
          </w:p>
        </w:tc>
        <w:tc>
          <w:tcPr>
            <w:tcW w:w="708" w:type="dxa"/>
            <w:noWrap w:val="0"/>
            <w:vAlign w:val="center"/>
          </w:tcPr>
          <w:p w14:paraId="741632C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35</w:t>
            </w:r>
          </w:p>
        </w:tc>
        <w:tc>
          <w:tcPr>
            <w:tcW w:w="907" w:type="dxa"/>
            <w:noWrap w:val="0"/>
            <w:vAlign w:val="center"/>
          </w:tcPr>
          <w:p w14:paraId="53D4D3D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4.1.1</w:t>
            </w:r>
          </w:p>
        </w:tc>
        <w:tc>
          <w:tcPr>
            <w:tcW w:w="4407" w:type="dxa"/>
            <w:noWrap w:val="0"/>
            <w:vAlign w:val="center"/>
          </w:tcPr>
          <w:p w14:paraId="6452C545">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厂房的选址、设计、布局、建造、改造和维护应当符合医疗器械生产要求，</w:t>
            </w:r>
            <w:r>
              <w:rPr>
                <w:rStyle w:val="6"/>
                <w:rFonts w:hint="default" w:ascii="Times New Roman" w:hAnsi="Times New Roman" w:eastAsia="仿宋_GB2312" w:cs="Times New Roman"/>
                <w:sz w:val="22"/>
                <w:szCs w:val="22"/>
                <w:lang w:bidi="ar"/>
              </w:rPr>
              <w:t>不得设在居民住宅等不适合生产的场所，</w:t>
            </w:r>
            <w:r>
              <w:rPr>
                <w:rStyle w:val="7"/>
                <w:rFonts w:hint="default" w:ascii="Times New Roman" w:hAnsi="Times New Roman" w:eastAsia="仿宋_GB2312" w:cs="Times New Roman"/>
                <w:sz w:val="22"/>
                <w:szCs w:val="22"/>
                <w:lang w:bidi="ar"/>
              </w:rPr>
              <w:t>能够最大限度地避免污染、交叉污染、混淆和差错，便于清洁、操作和维护。</w:t>
            </w:r>
          </w:p>
        </w:tc>
        <w:tc>
          <w:tcPr>
            <w:tcW w:w="825" w:type="dxa"/>
            <w:noWrap w:val="0"/>
            <w:vAlign w:val="center"/>
          </w:tcPr>
          <w:p w14:paraId="1310DF2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A227FE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《规范》第二十五条</w:t>
            </w:r>
            <w:r>
              <w:rPr>
                <w:rStyle w:val="6"/>
                <w:rFonts w:hint="default" w:ascii="Times New Roman" w:hAnsi="Times New Roman" w:eastAsia="仿宋_GB2312" w:cs="Times New Roman"/>
                <w:sz w:val="22"/>
                <w:szCs w:val="22"/>
                <w:lang w:val="en" w:bidi="ar"/>
              </w:rPr>
              <w:t>，《义齿附录》</w:t>
            </w:r>
            <w:r>
              <w:rPr>
                <w:rStyle w:val="6"/>
                <w:rFonts w:hint="default" w:ascii="Times New Roman" w:hAnsi="Times New Roman" w:eastAsia="仿宋_GB2312" w:cs="Times New Roman"/>
                <w:sz w:val="22"/>
                <w:szCs w:val="22"/>
                <w:lang w:bidi="ar"/>
              </w:rPr>
              <w:t>2.2.1</w:t>
            </w:r>
          </w:p>
        </w:tc>
      </w:tr>
      <w:tr w14:paraId="383A6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3" w:hRule="atLeast"/>
          <w:jc w:val="center"/>
        </w:trPr>
        <w:tc>
          <w:tcPr>
            <w:tcW w:w="1116" w:type="dxa"/>
            <w:vMerge w:val="continue"/>
            <w:noWrap w:val="0"/>
            <w:vAlign w:val="center"/>
          </w:tcPr>
          <w:p w14:paraId="295EF7C1">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6EB5050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36</w:t>
            </w:r>
          </w:p>
        </w:tc>
        <w:tc>
          <w:tcPr>
            <w:tcW w:w="907" w:type="dxa"/>
            <w:noWrap w:val="0"/>
            <w:vAlign w:val="center"/>
          </w:tcPr>
          <w:p w14:paraId="37EF6D3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4.2.1</w:t>
            </w:r>
          </w:p>
        </w:tc>
        <w:tc>
          <w:tcPr>
            <w:tcW w:w="4407" w:type="dxa"/>
            <w:noWrap w:val="0"/>
            <w:vAlign w:val="center"/>
          </w:tcPr>
          <w:p w14:paraId="4554A6C0">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企业应当根据所生产产品特性、工艺流程以及相应洁净级别要求合理设计、布局和使用厂房与设施。</w:t>
            </w:r>
            <w:r>
              <w:rPr>
                <w:rFonts w:ascii="Times New Roman" w:hAnsi="Times New Roman" w:eastAsia="仿宋_GB2312" w:cs="Times New Roman"/>
                <w:color w:val="000000"/>
                <w:kern w:val="0"/>
                <w:sz w:val="22"/>
                <w:szCs w:val="22"/>
                <w:lang w:bidi="ar"/>
              </w:rPr>
              <w:br w:type="textWrapping"/>
            </w:r>
            <w:r>
              <w:rPr>
                <w:rStyle w:val="4"/>
                <w:rFonts w:hint="default" w:ascii="Times New Roman" w:hAnsi="Times New Roman" w:eastAsia="仿宋_GB2312" w:cs="Times New Roman"/>
                <w:color w:val="000000"/>
                <w:sz w:val="22"/>
                <w:szCs w:val="22"/>
                <w:lang w:bidi="ar"/>
              </w:rPr>
              <w:t>（一）</w:t>
            </w:r>
            <w:r>
              <w:rPr>
                <w:rStyle w:val="8"/>
                <w:rFonts w:hint="default" w:ascii="Times New Roman" w:hAnsi="Times New Roman" w:eastAsia="仿宋_GB2312" w:cs="Times New Roman"/>
                <w:color w:val="000000"/>
                <w:sz w:val="22"/>
                <w:szCs w:val="22"/>
                <w:lang w:bidi="ar"/>
              </w:rPr>
              <w:t>铸造、喷砂、石膏制作等易产尘、易污染等区域应当独立设置，并定期清洁；</w:t>
            </w:r>
            <w:r>
              <w:rPr>
                <w:rStyle w:val="8"/>
                <w:rFonts w:hint="default" w:ascii="Times New Roman" w:hAnsi="Times New Roman" w:eastAsia="仿宋_GB2312" w:cs="Times New Roman"/>
                <w:color w:val="000000"/>
                <w:sz w:val="22"/>
                <w:szCs w:val="22"/>
                <w:lang w:bidi="ar"/>
              </w:rPr>
              <w:br w:type="textWrapping"/>
            </w:r>
            <w:r>
              <w:rPr>
                <w:rStyle w:val="8"/>
                <w:rFonts w:hint="default" w:ascii="Times New Roman" w:hAnsi="Times New Roman" w:eastAsia="仿宋_GB2312" w:cs="Times New Roman"/>
                <w:color w:val="000000"/>
                <w:sz w:val="22"/>
                <w:szCs w:val="22"/>
                <w:lang w:bidi="ar"/>
              </w:rPr>
              <w:t>（二）产品上瓷、清洗和包装等相对清洁的区域应当与易产尘、易污染等区域保持相对独立。</w:t>
            </w:r>
          </w:p>
        </w:tc>
        <w:tc>
          <w:tcPr>
            <w:tcW w:w="825" w:type="dxa"/>
            <w:noWrap w:val="0"/>
            <w:vAlign w:val="center"/>
          </w:tcPr>
          <w:p w14:paraId="3444A76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915716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《规范》第二十六条</w:t>
            </w:r>
            <w:r>
              <w:rPr>
                <w:rStyle w:val="8"/>
                <w:rFonts w:hint="default" w:ascii="Times New Roman" w:hAnsi="Times New Roman" w:eastAsia="仿宋_GB2312" w:cs="Times New Roman"/>
                <w:color w:val="000000"/>
                <w:sz w:val="22"/>
                <w:szCs w:val="22"/>
                <w:lang w:val="en" w:bidi="ar"/>
              </w:rPr>
              <w:t>，《义齿附录》</w:t>
            </w:r>
            <w:r>
              <w:rPr>
                <w:rStyle w:val="8"/>
                <w:rFonts w:hint="default" w:ascii="Times New Roman" w:hAnsi="Times New Roman" w:eastAsia="仿宋_GB2312" w:cs="Times New Roman"/>
                <w:color w:val="000000"/>
                <w:sz w:val="22"/>
                <w:szCs w:val="22"/>
                <w:lang w:bidi="ar"/>
              </w:rPr>
              <w:t>2.2.3</w:t>
            </w:r>
          </w:p>
        </w:tc>
      </w:tr>
      <w:tr w14:paraId="33BD0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6E8B2211">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3CF7E5F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37</w:t>
            </w:r>
          </w:p>
        </w:tc>
        <w:tc>
          <w:tcPr>
            <w:tcW w:w="907" w:type="dxa"/>
            <w:noWrap w:val="0"/>
            <w:vAlign w:val="center"/>
          </w:tcPr>
          <w:p w14:paraId="377118D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4.2.2</w:t>
            </w:r>
          </w:p>
        </w:tc>
        <w:tc>
          <w:tcPr>
            <w:tcW w:w="4407" w:type="dxa"/>
            <w:noWrap w:val="0"/>
            <w:vAlign w:val="center"/>
          </w:tcPr>
          <w:p w14:paraId="110817B7">
            <w:pPr>
              <w:widowControl/>
              <w:jc w:val="both"/>
              <w:textAlignment w:val="center"/>
              <w:rPr>
                <w:rFonts w:ascii="Times New Roman" w:hAnsi="Times New Roman" w:eastAsia="仿宋_GB2312" w:cs="Times New Roman"/>
                <w:color w:val="000000"/>
                <w:kern w:val="0"/>
                <w:sz w:val="22"/>
                <w:szCs w:val="22"/>
                <w:lang w:bidi="ar"/>
              </w:rPr>
            </w:pPr>
            <w:r>
              <w:rPr>
                <w:rStyle w:val="6"/>
                <w:rFonts w:hint="default" w:ascii="Times New Roman" w:hAnsi="Times New Roman" w:eastAsia="仿宋_GB2312" w:cs="Times New Roman"/>
                <w:sz w:val="22"/>
                <w:szCs w:val="22"/>
                <w:lang w:bidi="ar"/>
              </w:rPr>
              <w:t>企业应当有整洁的生产环境</w:t>
            </w:r>
            <w:r>
              <w:rPr>
                <w:rStyle w:val="7"/>
                <w:rFonts w:hint="default" w:ascii="Times New Roman" w:hAnsi="Times New Roman" w:eastAsia="仿宋_GB2312" w:cs="Times New Roman"/>
                <w:sz w:val="22"/>
                <w:szCs w:val="22"/>
                <w:lang w:bidi="ar"/>
              </w:rPr>
              <w:t>，有适当的照明、温度、湿度和通风控制条件，符合产品质量以及相关技术标准的要求。</w:t>
            </w:r>
          </w:p>
        </w:tc>
        <w:tc>
          <w:tcPr>
            <w:tcW w:w="825" w:type="dxa"/>
            <w:noWrap w:val="0"/>
            <w:vAlign w:val="center"/>
          </w:tcPr>
          <w:p w14:paraId="69254B3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1950D4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《规范》第二十六条</w:t>
            </w:r>
            <w:r>
              <w:rPr>
                <w:rStyle w:val="6"/>
                <w:rFonts w:hint="default" w:ascii="Times New Roman" w:hAnsi="Times New Roman" w:eastAsia="仿宋_GB2312" w:cs="Times New Roman"/>
                <w:sz w:val="22"/>
                <w:szCs w:val="22"/>
                <w:lang w:val="en" w:bidi="ar"/>
              </w:rPr>
              <w:t>，《义齿附录》</w:t>
            </w:r>
            <w:r>
              <w:rPr>
                <w:rStyle w:val="6"/>
                <w:rFonts w:hint="default" w:ascii="Times New Roman" w:hAnsi="Times New Roman" w:eastAsia="仿宋_GB2312" w:cs="Times New Roman"/>
                <w:sz w:val="22"/>
                <w:szCs w:val="22"/>
                <w:lang w:bidi="ar"/>
              </w:rPr>
              <w:t>2.2.2</w:t>
            </w:r>
          </w:p>
        </w:tc>
      </w:tr>
      <w:tr w14:paraId="118A9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63F0523F">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DDF316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38</w:t>
            </w:r>
          </w:p>
        </w:tc>
        <w:tc>
          <w:tcPr>
            <w:tcW w:w="907" w:type="dxa"/>
            <w:noWrap w:val="0"/>
            <w:vAlign w:val="center"/>
          </w:tcPr>
          <w:p w14:paraId="6B2B809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4.3.1</w:t>
            </w:r>
          </w:p>
        </w:tc>
        <w:tc>
          <w:tcPr>
            <w:tcW w:w="4407" w:type="dxa"/>
            <w:noWrap w:val="0"/>
            <w:vAlign w:val="center"/>
          </w:tcPr>
          <w:p w14:paraId="09ECCD13">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厂房与设施的设计和安装应当能够有效防止昆虫或者其他动物进入，并根据产品特性采取必要的防护措施。厂房与设施的维护和维修活动不得影响产品质量。</w:t>
            </w:r>
          </w:p>
        </w:tc>
        <w:tc>
          <w:tcPr>
            <w:tcW w:w="825" w:type="dxa"/>
            <w:noWrap w:val="0"/>
            <w:vAlign w:val="center"/>
          </w:tcPr>
          <w:p w14:paraId="7C6B5E3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0B1B704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《规范》第二十七条</w:t>
            </w:r>
          </w:p>
        </w:tc>
      </w:tr>
      <w:tr w14:paraId="3A82B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388BEB3F">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2B48AA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39</w:t>
            </w:r>
          </w:p>
        </w:tc>
        <w:tc>
          <w:tcPr>
            <w:tcW w:w="907" w:type="dxa"/>
            <w:noWrap w:val="0"/>
            <w:vAlign w:val="center"/>
          </w:tcPr>
          <w:p w14:paraId="4B71D0E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4.4.1</w:t>
            </w:r>
          </w:p>
        </w:tc>
        <w:tc>
          <w:tcPr>
            <w:tcW w:w="4407" w:type="dxa"/>
            <w:noWrap w:val="0"/>
            <w:vAlign w:val="center"/>
          </w:tcPr>
          <w:p w14:paraId="5CCFBC3B">
            <w:pPr>
              <w:widowControl/>
              <w:jc w:val="both"/>
              <w:textAlignment w:val="center"/>
              <w:rPr>
                <w:rFonts w:ascii="Times New Roman" w:hAnsi="Times New Roman" w:eastAsia="仿宋_GB2312" w:cs="Times New Roman"/>
                <w:color w:val="000000"/>
                <w:kern w:val="0"/>
                <w:sz w:val="22"/>
                <w:szCs w:val="22"/>
                <w:lang w:bidi="ar"/>
              </w:rPr>
            </w:pPr>
            <w:r>
              <w:rPr>
                <w:rStyle w:val="8"/>
                <w:rFonts w:hint="default" w:ascii="Times New Roman" w:hAnsi="Times New Roman" w:eastAsia="仿宋_GB2312" w:cs="Times New Roman"/>
                <w:color w:val="000000"/>
                <w:sz w:val="22"/>
                <w:szCs w:val="22"/>
                <w:lang w:bidi="ar"/>
              </w:rPr>
              <w:t>生产区应当有足够的空间，与所生产产品和规模相适应。企业应当对消毒、生产、检验、仓储等区域合理区分。</w:t>
            </w:r>
          </w:p>
        </w:tc>
        <w:tc>
          <w:tcPr>
            <w:tcW w:w="825" w:type="dxa"/>
            <w:noWrap w:val="0"/>
            <w:vAlign w:val="center"/>
          </w:tcPr>
          <w:p w14:paraId="330DDDB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ACAF61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《规范》第二十八条</w:t>
            </w:r>
            <w:r>
              <w:rPr>
                <w:rStyle w:val="6"/>
                <w:rFonts w:hint="default" w:ascii="Times New Roman" w:hAnsi="Times New Roman" w:eastAsia="仿宋_GB2312" w:cs="Times New Roman"/>
                <w:sz w:val="22"/>
                <w:szCs w:val="22"/>
                <w:lang w:val="en" w:bidi="ar"/>
              </w:rPr>
              <w:t>，《义齿附录》</w:t>
            </w:r>
            <w:r>
              <w:rPr>
                <w:rStyle w:val="6"/>
                <w:rFonts w:hint="default" w:ascii="Times New Roman" w:hAnsi="Times New Roman" w:eastAsia="仿宋_GB2312" w:cs="Times New Roman"/>
                <w:sz w:val="22"/>
                <w:szCs w:val="22"/>
                <w:lang w:bidi="ar"/>
              </w:rPr>
              <w:t>2.2.4</w:t>
            </w:r>
          </w:p>
        </w:tc>
      </w:tr>
      <w:tr w14:paraId="6C98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011ACDB9">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1DD693D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40</w:t>
            </w:r>
          </w:p>
        </w:tc>
        <w:tc>
          <w:tcPr>
            <w:tcW w:w="907" w:type="dxa"/>
            <w:noWrap w:val="0"/>
            <w:vAlign w:val="center"/>
          </w:tcPr>
          <w:p w14:paraId="2617BFF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4.4.2</w:t>
            </w:r>
          </w:p>
        </w:tc>
        <w:tc>
          <w:tcPr>
            <w:tcW w:w="4407" w:type="dxa"/>
            <w:noWrap w:val="0"/>
            <w:vAlign w:val="center"/>
          </w:tcPr>
          <w:p w14:paraId="58A2B087">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同一区域内有多条生产线的，应当采取有效措施避免混淆和差错。</w:t>
            </w:r>
          </w:p>
        </w:tc>
        <w:tc>
          <w:tcPr>
            <w:tcW w:w="825" w:type="dxa"/>
            <w:noWrap w:val="0"/>
            <w:vAlign w:val="center"/>
          </w:tcPr>
          <w:p w14:paraId="677139F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C723C1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《规范》第二十八条</w:t>
            </w:r>
          </w:p>
        </w:tc>
      </w:tr>
      <w:tr w14:paraId="5295345E">
        <w:tblPrEx>
          <w:tblCellMar>
            <w:top w:w="0" w:type="dxa"/>
            <w:left w:w="108" w:type="dxa"/>
            <w:bottom w:w="0" w:type="dxa"/>
            <w:right w:w="108" w:type="dxa"/>
          </w:tblCellMar>
        </w:tblPrEx>
        <w:trPr>
          <w:trHeight w:val="605" w:hRule="atLeast"/>
          <w:jc w:val="center"/>
        </w:trPr>
        <w:tc>
          <w:tcPr>
            <w:tcW w:w="1116" w:type="dxa"/>
            <w:vMerge w:val="continue"/>
            <w:noWrap w:val="0"/>
            <w:vAlign w:val="center"/>
          </w:tcPr>
          <w:p w14:paraId="7D8BF391">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DA65BF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41</w:t>
            </w:r>
          </w:p>
        </w:tc>
        <w:tc>
          <w:tcPr>
            <w:tcW w:w="907" w:type="dxa"/>
            <w:noWrap w:val="0"/>
            <w:vAlign w:val="center"/>
          </w:tcPr>
          <w:p w14:paraId="61FFC70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4.5.1</w:t>
            </w:r>
          </w:p>
        </w:tc>
        <w:tc>
          <w:tcPr>
            <w:tcW w:w="4407" w:type="dxa"/>
            <w:noWrap w:val="0"/>
            <w:vAlign w:val="center"/>
          </w:tcPr>
          <w:p w14:paraId="2706EEF6">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仓储区应当能够满足原材料、中间产品、成品等贮存条件要求，按照待检、合格、不合格、退货或者召回等情形进行合理存放，避免混淆和差错，便于检查和监控。</w:t>
            </w:r>
          </w:p>
        </w:tc>
        <w:tc>
          <w:tcPr>
            <w:tcW w:w="825" w:type="dxa"/>
            <w:noWrap w:val="0"/>
            <w:vAlign w:val="center"/>
          </w:tcPr>
          <w:p w14:paraId="5B3F06F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14E44A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《规范》第二十九条</w:t>
            </w:r>
          </w:p>
        </w:tc>
      </w:tr>
      <w:tr w14:paraId="366F5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5379270A">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666D07D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42</w:t>
            </w:r>
          </w:p>
        </w:tc>
        <w:tc>
          <w:tcPr>
            <w:tcW w:w="907" w:type="dxa"/>
            <w:noWrap w:val="0"/>
            <w:vAlign w:val="center"/>
          </w:tcPr>
          <w:p w14:paraId="0CD9739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4.5.2</w:t>
            </w:r>
          </w:p>
        </w:tc>
        <w:tc>
          <w:tcPr>
            <w:tcW w:w="4407" w:type="dxa"/>
            <w:noWrap w:val="0"/>
            <w:vAlign w:val="center"/>
          </w:tcPr>
          <w:p w14:paraId="0F652926">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有毒、易燃、易爆和其他危险品</w:t>
            </w:r>
            <w:r>
              <w:rPr>
                <w:rStyle w:val="6"/>
                <w:rFonts w:hint="default" w:ascii="Times New Roman" w:hAnsi="Times New Roman" w:eastAsia="仿宋_GB2312" w:cs="Times New Roman"/>
                <w:sz w:val="22"/>
                <w:szCs w:val="22"/>
                <w:lang w:bidi="ar"/>
              </w:rPr>
              <w:t>应当专区存放、标识明显，专人保管和发放，</w:t>
            </w:r>
            <w:r>
              <w:rPr>
                <w:rStyle w:val="9"/>
                <w:rFonts w:hint="default" w:ascii="Times New Roman" w:hAnsi="Times New Roman" w:eastAsia="仿宋_GB2312" w:cs="Times New Roman"/>
                <w:sz w:val="22"/>
                <w:szCs w:val="22"/>
                <w:lang w:bidi="ar"/>
              </w:rPr>
              <w:t>验收、贮存、管理等应当执行国家有关规定。</w:t>
            </w:r>
          </w:p>
        </w:tc>
        <w:tc>
          <w:tcPr>
            <w:tcW w:w="825" w:type="dxa"/>
            <w:noWrap w:val="0"/>
            <w:vAlign w:val="center"/>
          </w:tcPr>
          <w:p w14:paraId="0008EFB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0BAAB6F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《规范》第二十九条</w:t>
            </w:r>
            <w:r>
              <w:rPr>
                <w:rStyle w:val="6"/>
                <w:rFonts w:hint="default" w:ascii="Times New Roman" w:hAnsi="Times New Roman" w:eastAsia="仿宋_GB2312" w:cs="Times New Roman"/>
                <w:sz w:val="22"/>
                <w:szCs w:val="22"/>
                <w:lang w:val="en" w:bidi="ar"/>
              </w:rPr>
              <w:t>，《义齿附录》</w:t>
            </w:r>
            <w:r>
              <w:rPr>
                <w:rStyle w:val="6"/>
                <w:rFonts w:hint="default" w:ascii="Times New Roman" w:hAnsi="Times New Roman" w:eastAsia="仿宋_GB2312" w:cs="Times New Roman"/>
                <w:sz w:val="22"/>
                <w:szCs w:val="22"/>
                <w:lang w:bidi="ar"/>
              </w:rPr>
              <w:t>2.2.5</w:t>
            </w:r>
          </w:p>
        </w:tc>
      </w:tr>
      <w:tr w14:paraId="66943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FC41CC9">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660A439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43</w:t>
            </w:r>
          </w:p>
        </w:tc>
        <w:tc>
          <w:tcPr>
            <w:tcW w:w="907" w:type="dxa"/>
            <w:noWrap w:val="0"/>
            <w:vAlign w:val="center"/>
          </w:tcPr>
          <w:p w14:paraId="7A2BE90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4.6.1</w:t>
            </w:r>
          </w:p>
        </w:tc>
        <w:tc>
          <w:tcPr>
            <w:tcW w:w="4407" w:type="dxa"/>
            <w:noWrap w:val="0"/>
            <w:vAlign w:val="center"/>
          </w:tcPr>
          <w:p w14:paraId="3FE5A7CC">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企业应当配备与产品生产规模、品种、检验要求相适应的检验场所和设施。</w:t>
            </w:r>
          </w:p>
        </w:tc>
        <w:tc>
          <w:tcPr>
            <w:tcW w:w="825" w:type="dxa"/>
            <w:noWrap w:val="0"/>
            <w:vAlign w:val="center"/>
          </w:tcPr>
          <w:p w14:paraId="0FFC612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23A819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《规范》第三十条</w:t>
            </w:r>
          </w:p>
        </w:tc>
      </w:tr>
      <w:tr w14:paraId="6F86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5" w:hRule="atLeast"/>
          <w:jc w:val="center"/>
        </w:trPr>
        <w:tc>
          <w:tcPr>
            <w:tcW w:w="1116" w:type="dxa"/>
            <w:vMerge w:val="continue"/>
            <w:noWrap w:val="0"/>
            <w:vAlign w:val="center"/>
          </w:tcPr>
          <w:p w14:paraId="72AE0E61">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00B6D82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44</w:t>
            </w:r>
          </w:p>
        </w:tc>
        <w:tc>
          <w:tcPr>
            <w:tcW w:w="907" w:type="dxa"/>
            <w:noWrap w:val="0"/>
            <w:vAlign w:val="center"/>
          </w:tcPr>
          <w:p w14:paraId="572EE8B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4.7.1</w:t>
            </w:r>
          </w:p>
        </w:tc>
        <w:tc>
          <w:tcPr>
            <w:tcW w:w="4407" w:type="dxa"/>
            <w:noWrap w:val="0"/>
            <w:vAlign w:val="center"/>
          </w:tcPr>
          <w:p w14:paraId="52BF2D6A">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企业应当根据产品特性、生产工艺以及外部环境等配置相应设施，如</w:t>
            </w:r>
            <w:r>
              <w:rPr>
                <w:rStyle w:val="4"/>
                <w:rFonts w:hint="default" w:ascii="Times New Roman" w:hAnsi="Times New Roman" w:eastAsia="仿宋_GB2312" w:cs="Times New Roman"/>
                <w:color w:val="000000"/>
                <w:sz w:val="22"/>
                <w:szCs w:val="22"/>
                <w:lang w:bidi="ar"/>
              </w:rPr>
              <w:t>空调系统、给排水系统、工艺用气系统</w:t>
            </w:r>
            <w:r>
              <w:rPr>
                <w:rStyle w:val="5"/>
                <w:rFonts w:hint="default" w:ascii="Times New Roman" w:hAnsi="Times New Roman" w:eastAsia="仿宋_GB2312" w:cs="Times New Roman"/>
                <w:sz w:val="22"/>
                <w:szCs w:val="22"/>
                <w:lang w:bidi="ar"/>
              </w:rPr>
              <w:t>等，并应当对相关设施进行确认和维护，确保符合预定用途。</w:t>
            </w:r>
          </w:p>
        </w:tc>
        <w:tc>
          <w:tcPr>
            <w:tcW w:w="825" w:type="dxa"/>
            <w:noWrap w:val="0"/>
            <w:vAlign w:val="center"/>
          </w:tcPr>
          <w:p w14:paraId="6A71637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46E13E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《规范》第三十一条</w:t>
            </w:r>
          </w:p>
        </w:tc>
      </w:tr>
      <w:tr w14:paraId="4C02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1116" w:type="dxa"/>
            <w:vMerge w:val="continue"/>
            <w:noWrap w:val="0"/>
            <w:vAlign w:val="center"/>
          </w:tcPr>
          <w:p w14:paraId="56771D80">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69B104F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45</w:t>
            </w:r>
          </w:p>
        </w:tc>
        <w:tc>
          <w:tcPr>
            <w:tcW w:w="907" w:type="dxa"/>
            <w:noWrap w:val="0"/>
            <w:vAlign w:val="center"/>
          </w:tcPr>
          <w:p w14:paraId="0E652CD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4.8.1</w:t>
            </w:r>
          </w:p>
        </w:tc>
        <w:tc>
          <w:tcPr>
            <w:tcW w:w="4407" w:type="dxa"/>
            <w:noWrap w:val="0"/>
            <w:vAlign w:val="center"/>
          </w:tcPr>
          <w:p w14:paraId="50659142">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企业应当对生产过程中产生粉尘、烟雾、毒害物等有害物质的厂房、设备安装相应的防护装置，采取有效的防护措施，</w:t>
            </w:r>
            <w:r>
              <w:rPr>
                <w:rStyle w:val="9"/>
                <w:rFonts w:hint="default" w:ascii="Times New Roman" w:hAnsi="Times New Roman" w:eastAsia="仿宋_GB2312" w:cs="Times New Roman"/>
                <w:sz w:val="22"/>
                <w:szCs w:val="22"/>
                <w:lang w:bidi="ar"/>
              </w:rPr>
              <w:t>排至室外的废气应当经过净化处理并符合要求</w:t>
            </w:r>
            <w:r>
              <w:rPr>
                <w:rStyle w:val="6"/>
                <w:rFonts w:hint="default" w:ascii="Times New Roman" w:hAnsi="Times New Roman" w:eastAsia="仿宋_GB2312" w:cs="Times New Roman"/>
                <w:sz w:val="22"/>
                <w:szCs w:val="22"/>
                <w:lang w:bidi="ar"/>
              </w:rPr>
              <w:t>，确保对工作环境、人员的防护。</w:t>
            </w:r>
          </w:p>
        </w:tc>
        <w:tc>
          <w:tcPr>
            <w:tcW w:w="825" w:type="dxa"/>
            <w:noWrap w:val="0"/>
            <w:vAlign w:val="center"/>
          </w:tcPr>
          <w:p w14:paraId="1E761D8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EDC077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《规范》第三十二条</w:t>
            </w:r>
            <w:r>
              <w:rPr>
                <w:rStyle w:val="6"/>
                <w:rFonts w:hint="default" w:ascii="Times New Roman" w:hAnsi="Times New Roman" w:eastAsia="仿宋_GB2312" w:cs="Times New Roman"/>
                <w:sz w:val="22"/>
                <w:szCs w:val="22"/>
                <w:lang w:val="en" w:bidi="ar"/>
              </w:rPr>
              <w:t>，《义齿附录》</w:t>
            </w:r>
            <w:r>
              <w:rPr>
                <w:rStyle w:val="6"/>
                <w:rFonts w:hint="default" w:ascii="Times New Roman" w:hAnsi="Times New Roman" w:eastAsia="仿宋_GB2312" w:cs="Times New Roman"/>
                <w:sz w:val="22"/>
                <w:szCs w:val="22"/>
                <w:lang w:bidi="ar"/>
              </w:rPr>
              <w:t>2.2.6</w:t>
            </w:r>
          </w:p>
        </w:tc>
      </w:tr>
      <w:tr w14:paraId="226B0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jc w:val="center"/>
        </w:trPr>
        <w:tc>
          <w:tcPr>
            <w:tcW w:w="1116" w:type="dxa"/>
            <w:vMerge w:val="continue"/>
            <w:noWrap w:val="0"/>
            <w:vAlign w:val="center"/>
          </w:tcPr>
          <w:p w14:paraId="22DD9C72">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0FF1CD6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46</w:t>
            </w:r>
          </w:p>
        </w:tc>
        <w:tc>
          <w:tcPr>
            <w:tcW w:w="907" w:type="dxa"/>
            <w:noWrap w:val="0"/>
            <w:vAlign w:val="center"/>
          </w:tcPr>
          <w:p w14:paraId="443941A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4.9.1</w:t>
            </w:r>
          </w:p>
        </w:tc>
        <w:tc>
          <w:tcPr>
            <w:tcW w:w="4407" w:type="dxa"/>
            <w:noWrap w:val="0"/>
            <w:vAlign w:val="center"/>
          </w:tcPr>
          <w:p w14:paraId="334565D4">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生产、检验、贮存等过程中使用信息化系统的，企业应当配备满足预定用途的硬件设施和软件运行环境，并采取适宜措施防止外来因素干扰。</w:t>
            </w:r>
          </w:p>
        </w:tc>
        <w:tc>
          <w:tcPr>
            <w:tcW w:w="825" w:type="dxa"/>
            <w:noWrap w:val="0"/>
            <w:vAlign w:val="center"/>
          </w:tcPr>
          <w:p w14:paraId="08A13B1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36ECF5D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《规范》第三十三条</w:t>
            </w:r>
          </w:p>
        </w:tc>
      </w:tr>
      <w:tr w14:paraId="74D07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1116" w:type="dxa"/>
            <w:vMerge w:val="continue"/>
            <w:noWrap w:val="0"/>
            <w:vAlign w:val="center"/>
          </w:tcPr>
          <w:p w14:paraId="3C3BB664">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15CD956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47</w:t>
            </w:r>
          </w:p>
        </w:tc>
        <w:tc>
          <w:tcPr>
            <w:tcW w:w="907" w:type="dxa"/>
            <w:noWrap w:val="0"/>
            <w:vAlign w:val="center"/>
          </w:tcPr>
          <w:p w14:paraId="06F97D0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4.10.1</w:t>
            </w:r>
          </w:p>
        </w:tc>
        <w:tc>
          <w:tcPr>
            <w:tcW w:w="4407" w:type="dxa"/>
            <w:noWrap w:val="0"/>
            <w:vAlign w:val="center"/>
          </w:tcPr>
          <w:p w14:paraId="0CC520F4">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生产、检验和贮存区不应作为非本区工作人员的直接通道。企业应当采取适宜措施，防止未经批准人员进入。</w:t>
            </w:r>
          </w:p>
        </w:tc>
        <w:tc>
          <w:tcPr>
            <w:tcW w:w="825" w:type="dxa"/>
            <w:noWrap w:val="0"/>
            <w:vAlign w:val="center"/>
          </w:tcPr>
          <w:p w14:paraId="223FE81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689679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《规范》第三十四条</w:t>
            </w:r>
          </w:p>
        </w:tc>
      </w:tr>
      <w:tr w14:paraId="3B3D1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1116" w:type="dxa"/>
            <w:vMerge w:val="continue"/>
            <w:noWrap w:val="0"/>
            <w:vAlign w:val="center"/>
          </w:tcPr>
          <w:p w14:paraId="07C8C1BD">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A72ACF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48</w:t>
            </w:r>
          </w:p>
        </w:tc>
        <w:tc>
          <w:tcPr>
            <w:tcW w:w="907" w:type="dxa"/>
            <w:noWrap w:val="0"/>
            <w:vAlign w:val="center"/>
          </w:tcPr>
          <w:p w14:paraId="2F7B993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4.11.1</w:t>
            </w:r>
          </w:p>
        </w:tc>
        <w:tc>
          <w:tcPr>
            <w:tcW w:w="4407" w:type="dxa"/>
            <w:noWrap w:val="0"/>
            <w:vAlign w:val="center"/>
          </w:tcPr>
          <w:p w14:paraId="3D9D39C0">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企业应当保存厂房和设施相关的文档，包括但不限于总平面布局图、生产区域分布图、使用说明、维护保养规定等。</w:t>
            </w:r>
          </w:p>
        </w:tc>
        <w:tc>
          <w:tcPr>
            <w:tcW w:w="825" w:type="dxa"/>
            <w:noWrap w:val="0"/>
            <w:vAlign w:val="center"/>
          </w:tcPr>
          <w:p w14:paraId="4F6BCD2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A738F5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《规范》第三十五条</w:t>
            </w:r>
          </w:p>
        </w:tc>
      </w:tr>
      <w:tr w14:paraId="12D38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7" w:hRule="atLeast"/>
          <w:jc w:val="center"/>
        </w:trPr>
        <w:tc>
          <w:tcPr>
            <w:tcW w:w="1116" w:type="dxa"/>
            <w:vMerge w:val="restart"/>
            <w:noWrap w:val="0"/>
            <w:vAlign w:val="center"/>
          </w:tcPr>
          <w:p w14:paraId="316224A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第五章</w:t>
            </w:r>
          </w:p>
          <w:p w14:paraId="664619A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设备</w:t>
            </w:r>
          </w:p>
        </w:tc>
        <w:tc>
          <w:tcPr>
            <w:tcW w:w="708" w:type="dxa"/>
            <w:noWrap w:val="0"/>
            <w:vAlign w:val="center"/>
          </w:tcPr>
          <w:p w14:paraId="6403BE1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49</w:t>
            </w:r>
          </w:p>
        </w:tc>
        <w:tc>
          <w:tcPr>
            <w:tcW w:w="907" w:type="dxa"/>
            <w:noWrap w:val="0"/>
            <w:vAlign w:val="center"/>
          </w:tcPr>
          <w:p w14:paraId="3C5D6F2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5.1.1</w:t>
            </w:r>
          </w:p>
        </w:tc>
        <w:tc>
          <w:tcPr>
            <w:tcW w:w="4407" w:type="dxa"/>
            <w:noWrap w:val="0"/>
            <w:vAlign w:val="center"/>
          </w:tcPr>
          <w:p w14:paraId="3225F174">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企业应当配备与所生产产品和规模相匹配的生产设备、检验仪器和设备、工装夹具等，并确保有效运行。</w:t>
            </w:r>
          </w:p>
        </w:tc>
        <w:tc>
          <w:tcPr>
            <w:tcW w:w="825" w:type="dxa"/>
            <w:noWrap w:val="0"/>
            <w:vAlign w:val="center"/>
          </w:tcPr>
          <w:p w14:paraId="0BB74D4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690F9A8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《规范》第三十六条</w:t>
            </w:r>
          </w:p>
        </w:tc>
      </w:tr>
      <w:tr w14:paraId="56DBD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0" w:hRule="atLeast"/>
          <w:jc w:val="center"/>
        </w:trPr>
        <w:tc>
          <w:tcPr>
            <w:tcW w:w="1116" w:type="dxa"/>
            <w:vMerge w:val="continue"/>
            <w:noWrap w:val="0"/>
            <w:vAlign w:val="center"/>
          </w:tcPr>
          <w:p w14:paraId="47D98698">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7D61DE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50</w:t>
            </w:r>
          </w:p>
        </w:tc>
        <w:tc>
          <w:tcPr>
            <w:tcW w:w="907" w:type="dxa"/>
            <w:noWrap w:val="0"/>
            <w:vAlign w:val="center"/>
          </w:tcPr>
          <w:p w14:paraId="2C90A6A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5.1.2</w:t>
            </w:r>
          </w:p>
        </w:tc>
        <w:tc>
          <w:tcPr>
            <w:tcW w:w="4407" w:type="dxa"/>
            <w:noWrap w:val="0"/>
            <w:vAlign w:val="center"/>
          </w:tcPr>
          <w:p w14:paraId="50F39CB0">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设备和仪器的设计、选型、安装、维护和维修应当符合预定用途，便于操作、清洁和维护。</w:t>
            </w:r>
            <w:r>
              <w:rPr>
                <w:rStyle w:val="4"/>
                <w:rFonts w:hint="default" w:ascii="Times New Roman" w:hAnsi="Times New Roman" w:eastAsia="仿宋_GB2312" w:cs="Times New Roman"/>
                <w:color w:val="000000"/>
                <w:sz w:val="22"/>
                <w:szCs w:val="22"/>
                <w:lang w:bidi="ar"/>
              </w:rPr>
              <w:t>对于通过切削技术（CAD/CAM）、增材制造技术（3D打印）生产产品的，企业应当配备相应的生产设备、工装夹具及计算机辅助设计和制作系统。</w:t>
            </w:r>
          </w:p>
        </w:tc>
        <w:tc>
          <w:tcPr>
            <w:tcW w:w="825" w:type="dxa"/>
            <w:noWrap w:val="0"/>
            <w:vAlign w:val="center"/>
          </w:tcPr>
          <w:p w14:paraId="48C7387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265B3E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《规范》第三十六条</w:t>
            </w:r>
            <w:r>
              <w:rPr>
                <w:rStyle w:val="4"/>
                <w:rFonts w:hint="default" w:ascii="Times New Roman" w:hAnsi="Times New Roman" w:eastAsia="仿宋_GB2312" w:cs="Times New Roman"/>
                <w:color w:val="000000"/>
                <w:sz w:val="22"/>
                <w:szCs w:val="22"/>
                <w:lang w:val="en" w:bidi="ar"/>
              </w:rPr>
              <w:t>，《义齿附录》</w:t>
            </w:r>
            <w:r>
              <w:rPr>
                <w:rStyle w:val="4"/>
                <w:rFonts w:hint="default" w:ascii="Times New Roman" w:hAnsi="Times New Roman" w:eastAsia="仿宋_GB2312" w:cs="Times New Roman"/>
                <w:color w:val="000000"/>
                <w:sz w:val="22"/>
                <w:szCs w:val="22"/>
                <w:lang w:bidi="ar"/>
              </w:rPr>
              <w:t>2.3.1</w:t>
            </w:r>
          </w:p>
        </w:tc>
      </w:tr>
      <w:tr w14:paraId="6BC68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1116" w:type="dxa"/>
            <w:vMerge w:val="continue"/>
            <w:noWrap w:val="0"/>
            <w:vAlign w:val="center"/>
          </w:tcPr>
          <w:p w14:paraId="05F33DF7">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18D5E3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51</w:t>
            </w:r>
          </w:p>
        </w:tc>
        <w:tc>
          <w:tcPr>
            <w:tcW w:w="907" w:type="dxa"/>
            <w:noWrap w:val="0"/>
            <w:vAlign w:val="center"/>
          </w:tcPr>
          <w:p w14:paraId="3CD7463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5.2.1</w:t>
            </w:r>
          </w:p>
        </w:tc>
        <w:tc>
          <w:tcPr>
            <w:tcW w:w="4407" w:type="dxa"/>
            <w:noWrap w:val="0"/>
            <w:vAlign w:val="center"/>
          </w:tcPr>
          <w:p w14:paraId="6BD156D9">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企业应当建立设备和仪器档案，包括但不限于采购、安装、确认等文件和记录。</w:t>
            </w:r>
          </w:p>
        </w:tc>
        <w:tc>
          <w:tcPr>
            <w:tcW w:w="825" w:type="dxa"/>
            <w:noWrap w:val="0"/>
            <w:vAlign w:val="center"/>
          </w:tcPr>
          <w:p w14:paraId="72EC39C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9BBFE3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《规范》第三十七条</w:t>
            </w:r>
          </w:p>
        </w:tc>
      </w:tr>
      <w:tr w14:paraId="160F6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jc w:val="center"/>
        </w:trPr>
        <w:tc>
          <w:tcPr>
            <w:tcW w:w="1116" w:type="dxa"/>
            <w:vMerge w:val="continue"/>
            <w:noWrap w:val="0"/>
            <w:vAlign w:val="center"/>
          </w:tcPr>
          <w:p w14:paraId="738973EB">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2A4323F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52</w:t>
            </w:r>
          </w:p>
        </w:tc>
        <w:tc>
          <w:tcPr>
            <w:tcW w:w="907" w:type="dxa"/>
            <w:noWrap w:val="0"/>
            <w:vAlign w:val="center"/>
          </w:tcPr>
          <w:p w14:paraId="78C6B17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5.3.1</w:t>
            </w:r>
          </w:p>
        </w:tc>
        <w:tc>
          <w:tcPr>
            <w:tcW w:w="4407" w:type="dxa"/>
            <w:noWrap w:val="0"/>
            <w:vAlign w:val="center"/>
          </w:tcPr>
          <w:p w14:paraId="714C3170">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企业应当建立主要设备和仪器的使用、维护和维修操作规程，保留相关记录，确保相关活动可追溯。</w:t>
            </w:r>
          </w:p>
        </w:tc>
        <w:tc>
          <w:tcPr>
            <w:tcW w:w="825" w:type="dxa"/>
            <w:noWrap w:val="0"/>
            <w:vAlign w:val="center"/>
          </w:tcPr>
          <w:p w14:paraId="656D158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39D7E41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《规范》第三十八条</w:t>
            </w:r>
          </w:p>
        </w:tc>
      </w:tr>
      <w:tr w14:paraId="71AC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jc w:val="center"/>
        </w:trPr>
        <w:tc>
          <w:tcPr>
            <w:tcW w:w="1116" w:type="dxa"/>
            <w:vMerge w:val="continue"/>
            <w:noWrap w:val="0"/>
            <w:vAlign w:val="center"/>
          </w:tcPr>
          <w:p w14:paraId="22768182">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2F6E40C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53</w:t>
            </w:r>
          </w:p>
        </w:tc>
        <w:tc>
          <w:tcPr>
            <w:tcW w:w="907" w:type="dxa"/>
            <w:noWrap w:val="0"/>
            <w:vAlign w:val="center"/>
          </w:tcPr>
          <w:p w14:paraId="2526AFC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5.4.1</w:t>
            </w:r>
          </w:p>
        </w:tc>
        <w:tc>
          <w:tcPr>
            <w:tcW w:w="4407" w:type="dxa"/>
            <w:noWrap w:val="0"/>
            <w:vAlign w:val="center"/>
          </w:tcPr>
          <w:p w14:paraId="7863DB7D">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企业应当标明主要设备、仪器和工装夹具的编号与名称。出现异常情况时，应当配备异常状态标识，防止非预期使用。</w:t>
            </w:r>
          </w:p>
        </w:tc>
        <w:tc>
          <w:tcPr>
            <w:tcW w:w="825" w:type="dxa"/>
            <w:noWrap w:val="0"/>
            <w:vAlign w:val="center"/>
          </w:tcPr>
          <w:p w14:paraId="5D9BCA3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C84937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《规范》第三十九条</w:t>
            </w:r>
          </w:p>
        </w:tc>
      </w:tr>
      <w:tr w14:paraId="41ED9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jc w:val="center"/>
        </w:trPr>
        <w:tc>
          <w:tcPr>
            <w:tcW w:w="1116" w:type="dxa"/>
            <w:vMerge w:val="continue"/>
            <w:noWrap w:val="0"/>
            <w:vAlign w:val="center"/>
          </w:tcPr>
          <w:p w14:paraId="233CC9B0">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6C2817C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54</w:t>
            </w:r>
          </w:p>
        </w:tc>
        <w:tc>
          <w:tcPr>
            <w:tcW w:w="907" w:type="dxa"/>
            <w:noWrap w:val="0"/>
            <w:vAlign w:val="center"/>
          </w:tcPr>
          <w:p w14:paraId="35842BE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5.5.1</w:t>
            </w:r>
          </w:p>
        </w:tc>
        <w:tc>
          <w:tcPr>
            <w:tcW w:w="4407" w:type="dxa"/>
            <w:noWrap w:val="0"/>
            <w:vAlign w:val="center"/>
          </w:tcPr>
          <w:p w14:paraId="223C1994">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企业应当按照操作规程和校准或者检定计划，定期对主要设备和仪器进行校准或者检定，校准的量程范围应当涵盖实际使用范围。</w:t>
            </w:r>
          </w:p>
        </w:tc>
        <w:tc>
          <w:tcPr>
            <w:tcW w:w="825" w:type="dxa"/>
            <w:noWrap w:val="0"/>
            <w:vAlign w:val="center"/>
          </w:tcPr>
          <w:p w14:paraId="0682EC8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6931E50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《规范》第四十条</w:t>
            </w:r>
          </w:p>
        </w:tc>
      </w:tr>
      <w:tr w14:paraId="77A8D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jc w:val="center"/>
        </w:trPr>
        <w:tc>
          <w:tcPr>
            <w:tcW w:w="1116" w:type="dxa"/>
            <w:vMerge w:val="continue"/>
            <w:noWrap w:val="0"/>
            <w:vAlign w:val="center"/>
          </w:tcPr>
          <w:p w14:paraId="5DD47923">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48EB67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55</w:t>
            </w:r>
          </w:p>
        </w:tc>
        <w:tc>
          <w:tcPr>
            <w:tcW w:w="907" w:type="dxa"/>
            <w:noWrap w:val="0"/>
            <w:vAlign w:val="center"/>
          </w:tcPr>
          <w:p w14:paraId="19C5DE1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5.5.2</w:t>
            </w:r>
          </w:p>
        </w:tc>
        <w:tc>
          <w:tcPr>
            <w:tcW w:w="4407" w:type="dxa"/>
            <w:noWrap w:val="0"/>
            <w:vAlign w:val="center"/>
          </w:tcPr>
          <w:p w14:paraId="29784A7D">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企业应当配备适当的计量器具，计量器具的量程和精度应当满足使用要求，并标明校准或者检定有效期。</w:t>
            </w:r>
          </w:p>
        </w:tc>
        <w:tc>
          <w:tcPr>
            <w:tcW w:w="825" w:type="dxa"/>
            <w:noWrap w:val="0"/>
            <w:vAlign w:val="center"/>
          </w:tcPr>
          <w:p w14:paraId="2BE0CB5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0455E21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《规范》第四十条</w:t>
            </w:r>
          </w:p>
        </w:tc>
      </w:tr>
      <w:tr w14:paraId="1F1EB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116" w:type="dxa"/>
            <w:vMerge w:val="continue"/>
            <w:noWrap w:val="0"/>
            <w:vAlign w:val="center"/>
          </w:tcPr>
          <w:p w14:paraId="2177D45B">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03C944B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56</w:t>
            </w:r>
          </w:p>
        </w:tc>
        <w:tc>
          <w:tcPr>
            <w:tcW w:w="907" w:type="dxa"/>
            <w:noWrap w:val="0"/>
            <w:vAlign w:val="center"/>
          </w:tcPr>
          <w:p w14:paraId="6565792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5.5.3</w:t>
            </w:r>
          </w:p>
        </w:tc>
        <w:tc>
          <w:tcPr>
            <w:tcW w:w="4407" w:type="dxa"/>
            <w:noWrap w:val="0"/>
            <w:vAlign w:val="center"/>
          </w:tcPr>
          <w:p w14:paraId="6820EBF8">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企业应当保留校准或者检定记录。</w:t>
            </w:r>
          </w:p>
        </w:tc>
        <w:tc>
          <w:tcPr>
            <w:tcW w:w="825" w:type="dxa"/>
            <w:noWrap w:val="0"/>
            <w:vAlign w:val="center"/>
          </w:tcPr>
          <w:p w14:paraId="5360273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0F7D605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《规范》第四十条</w:t>
            </w:r>
          </w:p>
        </w:tc>
      </w:tr>
      <w:tr w14:paraId="5CA0E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1116" w:type="dxa"/>
            <w:vMerge w:val="continue"/>
            <w:noWrap w:val="0"/>
            <w:vAlign w:val="center"/>
          </w:tcPr>
          <w:p w14:paraId="2DC883AE">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83DD41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57</w:t>
            </w:r>
          </w:p>
        </w:tc>
        <w:tc>
          <w:tcPr>
            <w:tcW w:w="907" w:type="dxa"/>
            <w:noWrap w:val="0"/>
            <w:vAlign w:val="center"/>
          </w:tcPr>
          <w:p w14:paraId="098E31A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5.6.1</w:t>
            </w:r>
          </w:p>
        </w:tc>
        <w:tc>
          <w:tcPr>
            <w:tcW w:w="4407" w:type="dxa"/>
            <w:noWrap w:val="0"/>
            <w:vAlign w:val="center"/>
          </w:tcPr>
          <w:p w14:paraId="09487693">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企业应当对经过改造或者重大维修的设备和仪器进行再确认，符合要求后方可使用。</w:t>
            </w:r>
          </w:p>
        </w:tc>
        <w:tc>
          <w:tcPr>
            <w:tcW w:w="825" w:type="dxa"/>
            <w:noWrap w:val="0"/>
            <w:vAlign w:val="center"/>
          </w:tcPr>
          <w:p w14:paraId="4E4F6A6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232FCEB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《规范》第四十一条</w:t>
            </w:r>
          </w:p>
        </w:tc>
      </w:tr>
      <w:tr w14:paraId="3F5E1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restart"/>
            <w:noWrap w:val="0"/>
            <w:vAlign w:val="center"/>
          </w:tcPr>
          <w:p w14:paraId="6418F7A1">
            <w:pPr>
              <w:jc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第六章</w:t>
            </w:r>
          </w:p>
          <w:p w14:paraId="53C4027E">
            <w:pPr>
              <w:jc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文件和数据管理</w:t>
            </w:r>
          </w:p>
        </w:tc>
        <w:tc>
          <w:tcPr>
            <w:tcW w:w="708" w:type="dxa"/>
            <w:noWrap w:val="0"/>
            <w:vAlign w:val="center"/>
          </w:tcPr>
          <w:p w14:paraId="5DF6EAF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58</w:t>
            </w:r>
          </w:p>
        </w:tc>
        <w:tc>
          <w:tcPr>
            <w:tcW w:w="907" w:type="dxa"/>
            <w:noWrap w:val="0"/>
            <w:vAlign w:val="center"/>
          </w:tcPr>
          <w:p w14:paraId="4CBE72B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6.1.1</w:t>
            </w:r>
          </w:p>
        </w:tc>
        <w:tc>
          <w:tcPr>
            <w:tcW w:w="4407" w:type="dxa"/>
            <w:noWrap w:val="0"/>
            <w:vAlign w:val="center"/>
          </w:tcPr>
          <w:p w14:paraId="1688C3D0">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企业应当建立健全质量管理体系文件，包括质量方针和质量目标、质量手册、程序文件、技术文件和记录，以及法规要求的其他文件。</w:t>
            </w:r>
          </w:p>
        </w:tc>
        <w:tc>
          <w:tcPr>
            <w:tcW w:w="825" w:type="dxa"/>
            <w:noWrap w:val="0"/>
            <w:vAlign w:val="center"/>
          </w:tcPr>
          <w:p w14:paraId="155B20C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6BA07E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《规范》第四十二条</w:t>
            </w:r>
          </w:p>
        </w:tc>
      </w:tr>
      <w:tr w14:paraId="58B76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3CA61668">
            <w:pPr>
              <w:widowControl/>
              <w:jc w:val="center"/>
              <w:textAlignment w:val="center"/>
              <w:rPr>
                <w:rFonts w:ascii="Times New Roman" w:hAnsi="Times New Roman" w:eastAsia="仿宋_GB2312" w:cs="Times New Roman"/>
                <w:color w:val="000000"/>
                <w:kern w:val="0"/>
                <w:sz w:val="22"/>
                <w:szCs w:val="22"/>
                <w:lang w:bidi="ar"/>
              </w:rPr>
            </w:pPr>
          </w:p>
        </w:tc>
        <w:tc>
          <w:tcPr>
            <w:tcW w:w="708" w:type="dxa"/>
            <w:noWrap w:val="0"/>
            <w:vAlign w:val="center"/>
          </w:tcPr>
          <w:p w14:paraId="363338A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59</w:t>
            </w:r>
          </w:p>
        </w:tc>
        <w:tc>
          <w:tcPr>
            <w:tcW w:w="907" w:type="dxa"/>
            <w:noWrap w:val="0"/>
            <w:vAlign w:val="center"/>
          </w:tcPr>
          <w:p w14:paraId="40FE297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6.1.2</w:t>
            </w:r>
          </w:p>
        </w:tc>
        <w:tc>
          <w:tcPr>
            <w:tcW w:w="4407" w:type="dxa"/>
            <w:noWrap w:val="0"/>
            <w:vAlign w:val="center"/>
          </w:tcPr>
          <w:p w14:paraId="5CA9EC6F">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质量手册应当对质量管理体系作出规定。程序文件应当根据产品设计开发、生产和质量管理等活动的实际需要制定，包含本规范所规定的各项程序。</w:t>
            </w:r>
          </w:p>
        </w:tc>
        <w:tc>
          <w:tcPr>
            <w:tcW w:w="825" w:type="dxa"/>
            <w:noWrap w:val="0"/>
            <w:vAlign w:val="center"/>
          </w:tcPr>
          <w:p w14:paraId="60DA953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9FC48D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《规范》第四十二条</w:t>
            </w:r>
          </w:p>
        </w:tc>
      </w:tr>
      <w:tr w14:paraId="6B142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4763F425">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8A3712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60</w:t>
            </w:r>
          </w:p>
        </w:tc>
        <w:tc>
          <w:tcPr>
            <w:tcW w:w="907" w:type="dxa"/>
            <w:noWrap w:val="0"/>
            <w:vAlign w:val="center"/>
          </w:tcPr>
          <w:p w14:paraId="6D5902E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6.1.3</w:t>
            </w:r>
          </w:p>
        </w:tc>
        <w:tc>
          <w:tcPr>
            <w:tcW w:w="4407" w:type="dxa"/>
            <w:noWrap w:val="0"/>
            <w:vAlign w:val="center"/>
          </w:tcPr>
          <w:p w14:paraId="6E25AD79">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技术文件应当包括产品技术要求以及相关标准、生产工艺规程、作业指导书、检验和试验操作规程、安装和服务操作规程等。</w:t>
            </w:r>
          </w:p>
        </w:tc>
        <w:tc>
          <w:tcPr>
            <w:tcW w:w="825" w:type="dxa"/>
            <w:noWrap w:val="0"/>
            <w:vAlign w:val="center"/>
          </w:tcPr>
          <w:p w14:paraId="4C1BA5F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84D1AC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《规范》第四十二条</w:t>
            </w:r>
          </w:p>
        </w:tc>
      </w:tr>
      <w:tr w14:paraId="3D33B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51BC792E">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C6D3C2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61</w:t>
            </w:r>
          </w:p>
        </w:tc>
        <w:tc>
          <w:tcPr>
            <w:tcW w:w="907" w:type="dxa"/>
            <w:noWrap w:val="0"/>
            <w:vAlign w:val="center"/>
          </w:tcPr>
          <w:p w14:paraId="7D51F24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6.2.1</w:t>
            </w:r>
          </w:p>
        </w:tc>
        <w:tc>
          <w:tcPr>
            <w:tcW w:w="4407" w:type="dxa"/>
            <w:noWrap w:val="0"/>
            <w:vAlign w:val="center"/>
          </w:tcPr>
          <w:p w14:paraId="0F2E641D">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企业应当建立文件控制程序，系统设计、制定、审核、批准、发放和保存质量管理体系文件，并符合下列要求：</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（一）文件的起草、修订、审核、批准、替换或者撤销、复制、保管和销毁等应当按照文件控制程序管理，并有相应分发、替换或者撤销、销毁记录；应当根据文件不同用途与类型，明确适宜受控方法；</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（二）修订或者更新文件时，应当经过评审和批准，并确保能够识别文件修订或者更新状态；</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（三）分发和使用的文件应当为适宜文本，已撤销或者作废文件应当进行标识，防止误用；</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（四）明确必要的质量管理体系文件如技术文件等作废后的保存期限，以满足产品维修和产品质量责任追溯等需要。</w:t>
            </w:r>
          </w:p>
        </w:tc>
        <w:tc>
          <w:tcPr>
            <w:tcW w:w="825" w:type="dxa"/>
            <w:noWrap w:val="0"/>
            <w:vAlign w:val="center"/>
          </w:tcPr>
          <w:p w14:paraId="4BBDC26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3C3EE4A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《规范》第四十三条</w:t>
            </w:r>
          </w:p>
        </w:tc>
      </w:tr>
      <w:tr w14:paraId="46653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1116" w:type="dxa"/>
            <w:vMerge w:val="continue"/>
            <w:noWrap w:val="0"/>
            <w:vAlign w:val="center"/>
          </w:tcPr>
          <w:p w14:paraId="7EA0106A">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3F66A82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62</w:t>
            </w:r>
          </w:p>
        </w:tc>
        <w:tc>
          <w:tcPr>
            <w:tcW w:w="907" w:type="dxa"/>
            <w:noWrap w:val="0"/>
            <w:vAlign w:val="center"/>
          </w:tcPr>
          <w:p w14:paraId="313CBFF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6.3.1</w:t>
            </w:r>
          </w:p>
        </w:tc>
        <w:tc>
          <w:tcPr>
            <w:tcW w:w="4407" w:type="dxa"/>
            <w:noWrap w:val="0"/>
            <w:vAlign w:val="center"/>
          </w:tcPr>
          <w:p w14:paraId="755237FF">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企业应当指定部门或者人员负责识别医疗器械相关法律、法规、规范、标准等外部文件变化情况，及时更新质量管理体系文件。</w:t>
            </w:r>
          </w:p>
        </w:tc>
        <w:tc>
          <w:tcPr>
            <w:tcW w:w="825" w:type="dxa"/>
            <w:noWrap w:val="0"/>
            <w:vAlign w:val="center"/>
          </w:tcPr>
          <w:p w14:paraId="6803744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3E9F6B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《规范》第四十四条</w:t>
            </w:r>
          </w:p>
        </w:tc>
      </w:tr>
      <w:tr w14:paraId="74B8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jc w:val="center"/>
        </w:trPr>
        <w:tc>
          <w:tcPr>
            <w:tcW w:w="1116" w:type="dxa"/>
            <w:vMerge w:val="continue"/>
            <w:noWrap w:val="0"/>
            <w:vAlign w:val="center"/>
          </w:tcPr>
          <w:p w14:paraId="2464213B">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00BD30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63</w:t>
            </w:r>
          </w:p>
        </w:tc>
        <w:tc>
          <w:tcPr>
            <w:tcW w:w="907" w:type="dxa"/>
            <w:noWrap w:val="0"/>
            <w:vAlign w:val="center"/>
          </w:tcPr>
          <w:p w14:paraId="1D0B525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6.4.1</w:t>
            </w:r>
          </w:p>
        </w:tc>
        <w:tc>
          <w:tcPr>
            <w:tcW w:w="4407" w:type="dxa"/>
            <w:noWrap w:val="0"/>
            <w:vAlign w:val="center"/>
          </w:tcPr>
          <w:p w14:paraId="4F5F43A9">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企业应当建立记录控制程序，包括记录的标识、保管、检索、保存期限和处置要求等，并符合下列要求：</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 xml:space="preserve">（一）记录应当保证产品设计开发、生产、质量控制和产品放行等活动可追溯； </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auto"/>
                <w:kern w:val="0"/>
                <w:sz w:val="22"/>
                <w:szCs w:val="22"/>
                <w:lang w:bidi="ar"/>
              </w:rPr>
              <w:t xml:space="preserve">（二）记录应当真实、准确、完整、及时、清晰，易于识别和检索，防止破损和丢失； </w:t>
            </w:r>
          </w:p>
        </w:tc>
        <w:tc>
          <w:tcPr>
            <w:tcW w:w="825" w:type="dxa"/>
            <w:noWrap w:val="0"/>
            <w:vAlign w:val="center"/>
          </w:tcPr>
          <w:p w14:paraId="77824CA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33DFEC3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《规范》第四十五条</w:t>
            </w:r>
          </w:p>
        </w:tc>
      </w:tr>
      <w:tr w14:paraId="134B7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762CAE6">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513CFB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64</w:t>
            </w:r>
          </w:p>
        </w:tc>
        <w:tc>
          <w:tcPr>
            <w:tcW w:w="907" w:type="dxa"/>
            <w:noWrap w:val="0"/>
            <w:vAlign w:val="center"/>
          </w:tcPr>
          <w:p w14:paraId="2A8B51E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6.4.2</w:t>
            </w:r>
          </w:p>
        </w:tc>
        <w:tc>
          <w:tcPr>
            <w:tcW w:w="4407" w:type="dxa"/>
            <w:noWrap w:val="0"/>
            <w:vAlign w:val="center"/>
          </w:tcPr>
          <w:p w14:paraId="23CCF196">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（三）记录不得随意涂改或者销毁，必须更改时，应当注明更改理由、更改人员和日期，原有信息清晰可辨；</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（四）记录保存期限至少应当与企业所规定的医疗器械寿命期保持一致或者符合相关法规要求，且自产品放行之日起不少于2年。</w:t>
            </w:r>
          </w:p>
        </w:tc>
        <w:tc>
          <w:tcPr>
            <w:tcW w:w="825" w:type="dxa"/>
            <w:noWrap w:val="0"/>
            <w:vAlign w:val="center"/>
          </w:tcPr>
          <w:p w14:paraId="2A406644">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9484FC1">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《规范》第四十五条</w:t>
            </w:r>
          </w:p>
        </w:tc>
      </w:tr>
      <w:tr w14:paraId="0F9E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5F14D463">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C00B50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65</w:t>
            </w:r>
          </w:p>
        </w:tc>
        <w:tc>
          <w:tcPr>
            <w:tcW w:w="907" w:type="dxa"/>
            <w:noWrap w:val="0"/>
            <w:vAlign w:val="center"/>
          </w:tcPr>
          <w:p w14:paraId="0C035B9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6.5.1</w:t>
            </w:r>
          </w:p>
        </w:tc>
        <w:tc>
          <w:tcPr>
            <w:tcW w:w="4407" w:type="dxa"/>
            <w:noWrap w:val="0"/>
            <w:vAlign w:val="center"/>
          </w:tcPr>
          <w:p w14:paraId="0A493B60">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采用信息化管理方式的，企业应当确保电子记录或者数据真实、准确、完整、及时和可追溯，并符合下列要求：</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（一）建立用户权限管理，确保可能对电子记录或者数据真实准确产生影响的权限得到有效控制；</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（二）电子记录或者数据更改、删除应当由经授权的人员操作，保留更改、删除记录；</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（三）电子记录或者数据应当进行备份，保存期限应当不低于本章定义的记录保存期限，且在保存期内便于查阅；</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（四）采用电子签名的，应当符合相关法律法规要求。</w:t>
            </w:r>
          </w:p>
        </w:tc>
        <w:tc>
          <w:tcPr>
            <w:tcW w:w="825" w:type="dxa"/>
            <w:noWrap w:val="0"/>
            <w:vAlign w:val="center"/>
          </w:tcPr>
          <w:p w14:paraId="31A5C06B">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68A216C">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《规范》第四十六条</w:t>
            </w:r>
          </w:p>
        </w:tc>
      </w:tr>
      <w:tr w14:paraId="7071A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7" w:hRule="atLeast"/>
          <w:jc w:val="center"/>
        </w:trPr>
        <w:tc>
          <w:tcPr>
            <w:tcW w:w="1116" w:type="dxa"/>
            <w:vMerge w:val="restart"/>
            <w:noWrap w:val="0"/>
            <w:vAlign w:val="center"/>
          </w:tcPr>
          <w:p w14:paraId="6EBCC18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第七章</w:t>
            </w:r>
          </w:p>
          <w:p w14:paraId="4E8E2DE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设计开发</w:t>
            </w:r>
          </w:p>
        </w:tc>
        <w:tc>
          <w:tcPr>
            <w:tcW w:w="708" w:type="dxa"/>
            <w:noWrap w:val="0"/>
            <w:vAlign w:val="center"/>
          </w:tcPr>
          <w:p w14:paraId="4825CBE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66</w:t>
            </w:r>
          </w:p>
        </w:tc>
        <w:tc>
          <w:tcPr>
            <w:tcW w:w="907" w:type="dxa"/>
            <w:noWrap w:val="0"/>
            <w:vAlign w:val="center"/>
          </w:tcPr>
          <w:p w14:paraId="36AE4A6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7.1.1</w:t>
            </w:r>
          </w:p>
        </w:tc>
        <w:tc>
          <w:tcPr>
            <w:tcW w:w="4407" w:type="dxa"/>
            <w:noWrap w:val="0"/>
            <w:vAlign w:val="center"/>
          </w:tcPr>
          <w:p w14:paraId="05EA7777">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企业应当建立设计开发控制程序，对设计开发的阶段进行划分，规定设计开发的策划、输入、输出、验证、确认、转换、变更和评审等活动以及相关文档控制要求，对医疗器械设计开发全过程实施策划和控制。</w:t>
            </w:r>
          </w:p>
        </w:tc>
        <w:tc>
          <w:tcPr>
            <w:tcW w:w="825" w:type="dxa"/>
            <w:noWrap w:val="0"/>
            <w:vAlign w:val="center"/>
          </w:tcPr>
          <w:p w14:paraId="2DE86F48">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7905FE6">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《规范》第四十七条</w:t>
            </w:r>
          </w:p>
        </w:tc>
      </w:tr>
      <w:tr w14:paraId="65789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jc w:val="center"/>
        </w:trPr>
        <w:tc>
          <w:tcPr>
            <w:tcW w:w="1116" w:type="dxa"/>
            <w:vMerge w:val="continue"/>
            <w:noWrap w:val="0"/>
            <w:vAlign w:val="center"/>
          </w:tcPr>
          <w:p w14:paraId="30C730DB">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4D22D4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67</w:t>
            </w:r>
          </w:p>
        </w:tc>
        <w:tc>
          <w:tcPr>
            <w:tcW w:w="907" w:type="dxa"/>
            <w:noWrap w:val="0"/>
            <w:vAlign w:val="center"/>
          </w:tcPr>
          <w:p w14:paraId="6A838C1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7.2.1</w:t>
            </w:r>
          </w:p>
        </w:tc>
        <w:tc>
          <w:tcPr>
            <w:tcW w:w="4407" w:type="dxa"/>
            <w:noWrap w:val="0"/>
            <w:vAlign w:val="center"/>
          </w:tcPr>
          <w:p w14:paraId="0BA4023A">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企业应当将风险管理理念贯穿到设计开发至产品实现全过程，制定相关要求并形成文件，使用风险管理方法和工具开展风险管理活动并保留相关记录。</w:t>
            </w:r>
          </w:p>
        </w:tc>
        <w:tc>
          <w:tcPr>
            <w:tcW w:w="825" w:type="dxa"/>
            <w:noWrap w:val="0"/>
            <w:vAlign w:val="center"/>
          </w:tcPr>
          <w:p w14:paraId="21857A41">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CCD896D">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《规范》第四十八条</w:t>
            </w:r>
          </w:p>
        </w:tc>
      </w:tr>
      <w:tr w14:paraId="61B86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1116" w:type="dxa"/>
            <w:vMerge w:val="continue"/>
            <w:noWrap w:val="0"/>
            <w:vAlign w:val="center"/>
          </w:tcPr>
          <w:p w14:paraId="304C7DB2">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11A1CBF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68</w:t>
            </w:r>
          </w:p>
        </w:tc>
        <w:tc>
          <w:tcPr>
            <w:tcW w:w="907" w:type="dxa"/>
            <w:noWrap w:val="0"/>
            <w:vAlign w:val="center"/>
          </w:tcPr>
          <w:p w14:paraId="17FDAD2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7.3.1</w:t>
            </w:r>
          </w:p>
        </w:tc>
        <w:tc>
          <w:tcPr>
            <w:tcW w:w="4407" w:type="dxa"/>
            <w:noWrap w:val="0"/>
            <w:vAlign w:val="center"/>
          </w:tcPr>
          <w:p w14:paraId="3515618B">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企业应当根据产品特性对设计开发进行策划，明确设计开发输入、输出、转换、验证与确认等阶段需要开展的具体活动。</w:t>
            </w:r>
          </w:p>
        </w:tc>
        <w:tc>
          <w:tcPr>
            <w:tcW w:w="825" w:type="dxa"/>
            <w:noWrap w:val="0"/>
            <w:vAlign w:val="center"/>
          </w:tcPr>
          <w:p w14:paraId="48C6004A">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39B8DC6B">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《规范》第四十九条</w:t>
            </w:r>
          </w:p>
        </w:tc>
      </w:tr>
      <w:tr w14:paraId="453F4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7" w:hRule="atLeast"/>
          <w:jc w:val="center"/>
        </w:trPr>
        <w:tc>
          <w:tcPr>
            <w:tcW w:w="1116" w:type="dxa"/>
            <w:vMerge w:val="continue"/>
            <w:noWrap w:val="0"/>
            <w:vAlign w:val="center"/>
          </w:tcPr>
          <w:p w14:paraId="2578E246">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0E4507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69</w:t>
            </w:r>
          </w:p>
        </w:tc>
        <w:tc>
          <w:tcPr>
            <w:tcW w:w="907" w:type="dxa"/>
            <w:noWrap w:val="0"/>
            <w:vAlign w:val="center"/>
          </w:tcPr>
          <w:p w14:paraId="0ED7BFC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7.3.2</w:t>
            </w:r>
          </w:p>
        </w:tc>
        <w:tc>
          <w:tcPr>
            <w:tcW w:w="4407" w:type="dxa"/>
            <w:noWrap w:val="0"/>
            <w:vAlign w:val="center"/>
          </w:tcPr>
          <w:p w14:paraId="0F43CFCA">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制定设计开发计划，明确各阶段适用的验证、确认、转换、变更和评审等活动以及输出要求，确定各部门在不同阶段的活动和接口，明确职责和分工。设计开发计划应当经过评审和批准，并在实施过程中定期回顾。</w:t>
            </w:r>
          </w:p>
        </w:tc>
        <w:tc>
          <w:tcPr>
            <w:tcW w:w="825" w:type="dxa"/>
            <w:noWrap w:val="0"/>
            <w:vAlign w:val="center"/>
          </w:tcPr>
          <w:p w14:paraId="5803364D">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2A37CAC3">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《规范》第四十九条</w:t>
            </w:r>
          </w:p>
        </w:tc>
      </w:tr>
      <w:tr w14:paraId="31F2A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714C8E53">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6256190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70</w:t>
            </w:r>
          </w:p>
        </w:tc>
        <w:tc>
          <w:tcPr>
            <w:tcW w:w="907" w:type="dxa"/>
            <w:noWrap w:val="0"/>
            <w:vAlign w:val="center"/>
          </w:tcPr>
          <w:p w14:paraId="0C63A83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7.4.1</w:t>
            </w:r>
          </w:p>
        </w:tc>
        <w:tc>
          <w:tcPr>
            <w:tcW w:w="4407" w:type="dxa"/>
            <w:noWrap w:val="0"/>
            <w:vAlign w:val="center"/>
          </w:tcPr>
          <w:p w14:paraId="1E72DDB8">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设计开发输入至少应当包括根据用户需求以及预期用途所确定的功能、性能、安全以及法规、标准、风险控制措施等要求。</w:t>
            </w:r>
          </w:p>
        </w:tc>
        <w:tc>
          <w:tcPr>
            <w:tcW w:w="825" w:type="dxa"/>
            <w:noWrap w:val="0"/>
            <w:vAlign w:val="center"/>
          </w:tcPr>
          <w:p w14:paraId="283AB4E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2E1D474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《规范》第五十条</w:t>
            </w:r>
          </w:p>
        </w:tc>
      </w:tr>
      <w:tr w14:paraId="63B65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1469763">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012C5D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71</w:t>
            </w:r>
          </w:p>
        </w:tc>
        <w:tc>
          <w:tcPr>
            <w:tcW w:w="907" w:type="dxa"/>
            <w:noWrap w:val="0"/>
            <w:vAlign w:val="center"/>
          </w:tcPr>
          <w:p w14:paraId="347A15D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7.4.2</w:t>
            </w:r>
          </w:p>
        </w:tc>
        <w:tc>
          <w:tcPr>
            <w:tcW w:w="4407" w:type="dxa"/>
            <w:noWrap w:val="0"/>
            <w:vAlign w:val="center"/>
          </w:tcPr>
          <w:p w14:paraId="68E75BB4">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设计开发输入要求应当清晰、完整，并经过评审和批准。</w:t>
            </w:r>
          </w:p>
        </w:tc>
        <w:tc>
          <w:tcPr>
            <w:tcW w:w="825" w:type="dxa"/>
            <w:noWrap w:val="0"/>
            <w:vAlign w:val="center"/>
          </w:tcPr>
          <w:p w14:paraId="08CEF62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C0A536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《规范》第五十条</w:t>
            </w:r>
          </w:p>
        </w:tc>
      </w:tr>
      <w:tr w14:paraId="22309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68E375D1">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7A7332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72</w:t>
            </w:r>
          </w:p>
        </w:tc>
        <w:tc>
          <w:tcPr>
            <w:tcW w:w="907" w:type="dxa"/>
            <w:noWrap w:val="0"/>
            <w:vAlign w:val="center"/>
          </w:tcPr>
          <w:p w14:paraId="53A8761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7.5.1</w:t>
            </w:r>
          </w:p>
        </w:tc>
        <w:tc>
          <w:tcPr>
            <w:tcW w:w="4407" w:type="dxa"/>
            <w:noWrap w:val="0"/>
            <w:vAlign w:val="center"/>
          </w:tcPr>
          <w:p w14:paraId="17E82A7A">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设计开发输出应当满足各阶段的输入要求。</w:t>
            </w:r>
          </w:p>
        </w:tc>
        <w:tc>
          <w:tcPr>
            <w:tcW w:w="825" w:type="dxa"/>
            <w:noWrap w:val="0"/>
            <w:vAlign w:val="center"/>
          </w:tcPr>
          <w:p w14:paraId="1925D16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96BCCF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《规范》第五十一条</w:t>
            </w:r>
          </w:p>
        </w:tc>
      </w:tr>
      <w:tr w14:paraId="54F91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5FCF3D31">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133388B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73</w:t>
            </w:r>
          </w:p>
        </w:tc>
        <w:tc>
          <w:tcPr>
            <w:tcW w:w="907" w:type="dxa"/>
            <w:noWrap w:val="0"/>
            <w:vAlign w:val="center"/>
          </w:tcPr>
          <w:p w14:paraId="012C502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7.5.2</w:t>
            </w:r>
          </w:p>
        </w:tc>
        <w:tc>
          <w:tcPr>
            <w:tcW w:w="4407" w:type="dxa"/>
            <w:noWrap w:val="0"/>
            <w:vAlign w:val="center"/>
          </w:tcPr>
          <w:p w14:paraId="68AD2634">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设计开发输出至少应当包括采购、生产、检验、使用和服务所需的相关信息以及产品技术要求等。设计开发输出应当经过验证并得到批准。</w:t>
            </w:r>
          </w:p>
        </w:tc>
        <w:tc>
          <w:tcPr>
            <w:tcW w:w="825" w:type="dxa"/>
            <w:noWrap w:val="0"/>
            <w:vAlign w:val="center"/>
          </w:tcPr>
          <w:p w14:paraId="27278D6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3E58D6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《规范》第五十一条</w:t>
            </w:r>
          </w:p>
        </w:tc>
      </w:tr>
      <w:tr w14:paraId="4087B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46CD0C92">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8D2287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74</w:t>
            </w:r>
          </w:p>
        </w:tc>
        <w:tc>
          <w:tcPr>
            <w:tcW w:w="907" w:type="dxa"/>
            <w:noWrap w:val="0"/>
            <w:vAlign w:val="center"/>
          </w:tcPr>
          <w:p w14:paraId="6F98707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7.6.1</w:t>
            </w:r>
          </w:p>
        </w:tc>
        <w:tc>
          <w:tcPr>
            <w:tcW w:w="4407" w:type="dxa"/>
            <w:noWrap w:val="0"/>
            <w:vAlign w:val="center"/>
          </w:tcPr>
          <w:p w14:paraId="7E340830">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结合产品特性，开展设计开发到生产的转换活动，确保设计开发输出的生产环境、原材料控制、生产工艺和质量控制等相关规程得到验证并适用于商业化生产。设计开发转换应当重点关注关键工序和特殊过程的识别以及验证、确认等。</w:t>
            </w:r>
          </w:p>
        </w:tc>
        <w:tc>
          <w:tcPr>
            <w:tcW w:w="825" w:type="dxa"/>
            <w:noWrap w:val="0"/>
            <w:vAlign w:val="center"/>
          </w:tcPr>
          <w:p w14:paraId="0C65EED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904372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《规范》第五十二条</w:t>
            </w:r>
            <w:r>
              <w:rPr>
                <w:rFonts w:hint="default" w:ascii="Times New Roman" w:hAnsi="Times New Roman" w:eastAsia="仿宋_GB2312" w:cs="Times New Roman"/>
                <w:color w:val="000000"/>
                <w:kern w:val="0"/>
                <w:sz w:val="22"/>
                <w:szCs w:val="22"/>
                <w:lang w:bidi="ar"/>
              </w:rPr>
              <w:t>，</w:t>
            </w:r>
          </w:p>
          <w:p w14:paraId="321CFAD9">
            <w:pPr>
              <w:widowControl/>
              <w:jc w:val="center"/>
              <w:textAlignment w:val="center"/>
              <w:rPr>
                <w:rFonts w:ascii="Times New Roman" w:hAnsi="Times New Roman" w:eastAsia="仿宋_GB2312" w:cs="Times New Roman"/>
                <w:color w:val="000000"/>
                <w:kern w:val="0"/>
                <w:sz w:val="22"/>
                <w:szCs w:val="22"/>
                <w:lang w:bidi="ar"/>
              </w:rPr>
            </w:pPr>
            <w:r>
              <w:rPr>
                <w:rStyle w:val="4"/>
                <w:rFonts w:hint="default" w:ascii="Times New Roman" w:hAnsi="Times New Roman" w:eastAsia="仿宋_GB2312" w:cs="Times New Roman"/>
                <w:color w:val="000000"/>
                <w:sz w:val="22"/>
                <w:szCs w:val="22"/>
                <w:lang w:bidi="ar"/>
              </w:rPr>
              <w:t>《义齿附录》2.5.1</w:t>
            </w:r>
          </w:p>
        </w:tc>
      </w:tr>
      <w:tr w14:paraId="00E6C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01CA9000">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1722930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75</w:t>
            </w:r>
          </w:p>
        </w:tc>
        <w:tc>
          <w:tcPr>
            <w:tcW w:w="907" w:type="dxa"/>
            <w:noWrap w:val="0"/>
            <w:vAlign w:val="center"/>
          </w:tcPr>
          <w:p w14:paraId="4D386EF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7.7.1</w:t>
            </w:r>
          </w:p>
        </w:tc>
        <w:tc>
          <w:tcPr>
            <w:tcW w:w="4407" w:type="dxa"/>
            <w:noWrap w:val="0"/>
            <w:vAlign w:val="center"/>
          </w:tcPr>
          <w:p w14:paraId="3A702C4B">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企业应当在设计开发的适宜阶段进行评审，持续评价设计开发输出满足输入要求的能力，识别问题并提出必要的改进措施。</w:t>
            </w:r>
          </w:p>
        </w:tc>
        <w:tc>
          <w:tcPr>
            <w:tcW w:w="825" w:type="dxa"/>
            <w:noWrap w:val="0"/>
            <w:vAlign w:val="center"/>
          </w:tcPr>
          <w:p w14:paraId="0F2A238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098F7F6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《规范》第五十三条</w:t>
            </w:r>
          </w:p>
        </w:tc>
      </w:tr>
      <w:tr w14:paraId="1B3A1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1E089B4A">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0CA858B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76</w:t>
            </w:r>
          </w:p>
        </w:tc>
        <w:tc>
          <w:tcPr>
            <w:tcW w:w="907" w:type="dxa"/>
            <w:noWrap w:val="0"/>
            <w:vAlign w:val="center"/>
          </w:tcPr>
          <w:p w14:paraId="58ED252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7.8.1</w:t>
            </w:r>
          </w:p>
        </w:tc>
        <w:tc>
          <w:tcPr>
            <w:tcW w:w="4407" w:type="dxa"/>
            <w:noWrap w:val="0"/>
            <w:vAlign w:val="center"/>
          </w:tcPr>
          <w:p w14:paraId="729325C4">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企业应当对设计开发进行验证，确保设计开发输出满足输入要求。</w:t>
            </w:r>
          </w:p>
        </w:tc>
        <w:tc>
          <w:tcPr>
            <w:tcW w:w="825" w:type="dxa"/>
            <w:noWrap w:val="0"/>
            <w:vAlign w:val="center"/>
          </w:tcPr>
          <w:p w14:paraId="3F43039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26F0D1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《规范》第五十四条</w:t>
            </w:r>
          </w:p>
        </w:tc>
      </w:tr>
      <w:tr w14:paraId="39A2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FF16E74">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05D323B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77</w:t>
            </w:r>
          </w:p>
        </w:tc>
        <w:tc>
          <w:tcPr>
            <w:tcW w:w="907" w:type="dxa"/>
            <w:noWrap w:val="0"/>
            <w:vAlign w:val="center"/>
          </w:tcPr>
          <w:p w14:paraId="62EE74C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7.8.2</w:t>
            </w:r>
          </w:p>
        </w:tc>
        <w:tc>
          <w:tcPr>
            <w:tcW w:w="4407" w:type="dxa"/>
            <w:noWrap w:val="0"/>
            <w:vAlign w:val="center"/>
          </w:tcPr>
          <w:p w14:paraId="1CC59692">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企业应当保留验证相关文件，至少包括验证方案、验证报告、验证结果和结论以及验证过程记录等。</w:t>
            </w:r>
          </w:p>
        </w:tc>
        <w:tc>
          <w:tcPr>
            <w:tcW w:w="825" w:type="dxa"/>
            <w:noWrap w:val="0"/>
            <w:vAlign w:val="center"/>
          </w:tcPr>
          <w:p w14:paraId="2A45176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3A94838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《规范》第五十四条</w:t>
            </w:r>
          </w:p>
        </w:tc>
      </w:tr>
      <w:tr w14:paraId="7B805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6E2721C7">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89757F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78</w:t>
            </w:r>
          </w:p>
        </w:tc>
        <w:tc>
          <w:tcPr>
            <w:tcW w:w="907" w:type="dxa"/>
            <w:noWrap w:val="0"/>
            <w:vAlign w:val="center"/>
          </w:tcPr>
          <w:p w14:paraId="33223A7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7.9.1</w:t>
            </w:r>
          </w:p>
        </w:tc>
        <w:tc>
          <w:tcPr>
            <w:tcW w:w="4407" w:type="dxa"/>
            <w:noWrap w:val="0"/>
            <w:vAlign w:val="center"/>
          </w:tcPr>
          <w:p w14:paraId="3B0F04B0">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企业应当对设计开发进行确认，确保产品满足规定使用要求或者预期用途。</w:t>
            </w:r>
          </w:p>
        </w:tc>
        <w:tc>
          <w:tcPr>
            <w:tcW w:w="825" w:type="dxa"/>
            <w:noWrap w:val="0"/>
            <w:vAlign w:val="center"/>
          </w:tcPr>
          <w:p w14:paraId="24627AF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08F2197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《规范》第五十五条</w:t>
            </w:r>
          </w:p>
        </w:tc>
      </w:tr>
      <w:tr w14:paraId="6A3F0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1116" w:type="dxa"/>
            <w:vMerge w:val="continue"/>
            <w:noWrap w:val="0"/>
            <w:vAlign w:val="center"/>
          </w:tcPr>
          <w:p w14:paraId="3107C7C6">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3F7BBF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79</w:t>
            </w:r>
          </w:p>
        </w:tc>
        <w:tc>
          <w:tcPr>
            <w:tcW w:w="907" w:type="dxa"/>
            <w:noWrap w:val="0"/>
            <w:vAlign w:val="center"/>
          </w:tcPr>
          <w:p w14:paraId="79C3BEB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7.10.1</w:t>
            </w:r>
          </w:p>
        </w:tc>
        <w:tc>
          <w:tcPr>
            <w:tcW w:w="4407" w:type="dxa"/>
            <w:noWrap w:val="0"/>
            <w:vAlign w:val="center"/>
          </w:tcPr>
          <w:p w14:paraId="7C8AAD08">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企业应当对设计开发变更进行识别并评估变更影响。必要时，应当对设计开发变更进行验证、确认，并在实施前得到批准。</w:t>
            </w:r>
          </w:p>
        </w:tc>
        <w:tc>
          <w:tcPr>
            <w:tcW w:w="825" w:type="dxa"/>
            <w:noWrap w:val="0"/>
            <w:vAlign w:val="center"/>
          </w:tcPr>
          <w:p w14:paraId="70EEACA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58BBFA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《规范》第五十六条</w:t>
            </w:r>
          </w:p>
        </w:tc>
      </w:tr>
      <w:tr w14:paraId="72519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1116" w:type="dxa"/>
            <w:vMerge w:val="continue"/>
            <w:noWrap w:val="0"/>
            <w:vAlign w:val="center"/>
          </w:tcPr>
          <w:p w14:paraId="53431770">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D8D2F0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80</w:t>
            </w:r>
          </w:p>
        </w:tc>
        <w:tc>
          <w:tcPr>
            <w:tcW w:w="907" w:type="dxa"/>
            <w:noWrap w:val="0"/>
            <w:vAlign w:val="center"/>
          </w:tcPr>
          <w:p w14:paraId="6B73E40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7.11.1</w:t>
            </w:r>
          </w:p>
        </w:tc>
        <w:tc>
          <w:tcPr>
            <w:tcW w:w="4407" w:type="dxa"/>
            <w:noWrap w:val="0"/>
            <w:vAlign w:val="center"/>
          </w:tcPr>
          <w:p w14:paraId="16297F2A">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企业应当建立产品设计开发文档，包括设计开发过程中建立或者引用的记录，确保历次设计开发输出过程以及相关活动可追溯。</w:t>
            </w:r>
          </w:p>
        </w:tc>
        <w:tc>
          <w:tcPr>
            <w:tcW w:w="825" w:type="dxa"/>
            <w:noWrap w:val="0"/>
            <w:vAlign w:val="center"/>
          </w:tcPr>
          <w:p w14:paraId="4965410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2B6700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《规范》第五十七条</w:t>
            </w:r>
          </w:p>
        </w:tc>
      </w:tr>
      <w:tr w14:paraId="7A52E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116" w:type="dxa"/>
            <w:vMerge w:val="continue"/>
            <w:noWrap w:val="0"/>
            <w:vAlign w:val="center"/>
          </w:tcPr>
          <w:p w14:paraId="7EA4996B">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943F36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81</w:t>
            </w:r>
          </w:p>
        </w:tc>
        <w:tc>
          <w:tcPr>
            <w:tcW w:w="907" w:type="dxa"/>
            <w:noWrap w:val="0"/>
            <w:vAlign w:val="center"/>
          </w:tcPr>
          <w:p w14:paraId="0D217A2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7.12.1</w:t>
            </w:r>
          </w:p>
        </w:tc>
        <w:tc>
          <w:tcPr>
            <w:tcW w:w="4407" w:type="dxa"/>
            <w:noWrap w:val="0"/>
            <w:vAlign w:val="center"/>
          </w:tcPr>
          <w:p w14:paraId="11A87A6C">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委托设计开发医疗器械的，委托方应当对受托方研发与持续技术支持能力进行评估。</w:t>
            </w:r>
          </w:p>
        </w:tc>
        <w:tc>
          <w:tcPr>
            <w:tcW w:w="825" w:type="dxa"/>
            <w:noWrap w:val="0"/>
            <w:vAlign w:val="center"/>
          </w:tcPr>
          <w:p w14:paraId="592669B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6E93A4F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《规范》第五十八条</w:t>
            </w:r>
          </w:p>
        </w:tc>
      </w:tr>
      <w:tr w14:paraId="016EF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110F4154">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3767366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82</w:t>
            </w:r>
          </w:p>
        </w:tc>
        <w:tc>
          <w:tcPr>
            <w:tcW w:w="907" w:type="dxa"/>
            <w:noWrap w:val="0"/>
            <w:vAlign w:val="center"/>
          </w:tcPr>
          <w:p w14:paraId="7F3AE15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7.12.2</w:t>
            </w:r>
          </w:p>
        </w:tc>
        <w:tc>
          <w:tcPr>
            <w:tcW w:w="4407" w:type="dxa"/>
            <w:noWrap w:val="0"/>
            <w:vAlign w:val="center"/>
          </w:tcPr>
          <w:p w14:paraId="1D03A976">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企业应当与受托方签订协议，明确委托设计开发活动范围、责任以及设计开发文档转移要求。</w:t>
            </w:r>
          </w:p>
        </w:tc>
        <w:tc>
          <w:tcPr>
            <w:tcW w:w="825" w:type="dxa"/>
            <w:noWrap w:val="0"/>
            <w:vAlign w:val="center"/>
          </w:tcPr>
          <w:p w14:paraId="4B81CC1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19C857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《规范》第五十八条</w:t>
            </w:r>
          </w:p>
        </w:tc>
      </w:tr>
      <w:tr w14:paraId="15F74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1116" w:type="dxa"/>
            <w:vMerge w:val="continue"/>
            <w:noWrap w:val="0"/>
            <w:vAlign w:val="center"/>
          </w:tcPr>
          <w:p w14:paraId="390ADC26">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6C94A86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83</w:t>
            </w:r>
          </w:p>
        </w:tc>
        <w:tc>
          <w:tcPr>
            <w:tcW w:w="907" w:type="dxa"/>
            <w:noWrap w:val="0"/>
            <w:vAlign w:val="center"/>
          </w:tcPr>
          <w:p w14:paraId="16E7C4B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7.12.3</w:t>
            </w:r>
          </w:p>
        </w:tc>
        <w:tc>
          <w:tcPr>
            <w:tcW w:w="4407" w:type="dxa"/>
            <w:noWrap w:val="0"/>
            <w:vAlign w:val="center"/>
          </w:tcPr>
          <w:p w14:paraId="1EB06257">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企业应当对委托设计开发过程和结果进行管理并承担相应责任，确保设计开发过程满足法律法规和协议要求。</w:t>
            </w:r>
          </w:p>
        </w:tc>
        <w:tc>
          <w:tcPr>
            <w:tcW w:w="825" w:type="dxa"/>
            <w:noWrap w:val="0"/>
            <w:vAlign w:val="center"/>
          </w:tcPr>
          <w:p w14:paraId="69F284B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048D8C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《规范》第五十八条</w:t>
            </w:r>
          </w:p>
        </w:tc>
      </w:tr>
      <w:tr w14:paraId="3AEC6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restart"/>
            <w:noWrap w:val="0"/>
            <w:vAlign w:val="center"/>
          </w:tcPr>
          <w:p w14:paraId="76CD33C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第八章</w:t>
            </w:r>
          </w:p>
          <w:p w14:paraId="78DE1EB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采购与原材料管理</w:t>
            </w:r>
          </w:p>
        </w:tc>
        <w:tc>
          <w:tcPr>
            <w:tcW w:w="708" w:type="dxa"/>
            <w:noWrap w:val="0"/>
            <w:vAlign w:val="center"/>
          </w:tcPr>
          <w:p w14:paraId="200CE3B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84</w:t>
            </w:r>
          </w:p>
        </w:tc>
        <w:tc>
          <w:tcPr>
            <w:tcW w:w="907" w:type="dxa"/>
            <w:noWrap w:val="0"/>
            <w:vAlign w:val="center"/>
          </w:tcPr>
          <w:p w14:paraId="3803DE4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8.1.1</w:t>
            </w:r>
          </w:p>
        </w:tc>
        <w:tc>
          <w:tcPr>
            <w:tcW w:w="4407" w:type="dxa"/>
            <w:noWrap w:val="0"/>
            <w:vAlign w:val="center"/>
          </w:tcPr>
          <w:p w14:paraId="5BFB8D54">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企业应当建立采购控制程序，确保采购的原材料或者服务符合规定要求，且不低于法律、法规、规章和强制性标准相关要求。</w:t>
            </w:r>
            <w:r>
              <w:rPr>
                <w:rFonts w:ascii="Times New Roman" w:hAnsi="Times New Roman" w:eastAsia="仿宋_GB2312" w:cs="Times New Roman"/>
                <w:color w:val="000000"/>
                <w:kern w:val="0"/>
                <w:sz w:val="22"/>
                <w:szCs w:val="22"/>
                <w:lang w:bidi="ar"/>
              </w:rPr>
              <w:br w:type="textWrapping"/>
            </w:r>
            <w:r>
              <w:rPr>
                <w:rStyle w:val="4"/>
                <w:rFonts w:hint="default" w:ascii="Times New Roman" w:hAnsi="Times New Roman" w:eastAsia="仿宋_GB2312" w:cs="Times New Roman"/>
                <w:color w:val="000000"/>
                <w:sz w:val="22"/>
                <w:szCs w:val="22"/>
                <w:lang w:bidi="ar"/>
              </w:rPr>
              <w:t>（一）生产按照第二类医疗器械注册的定制式义齿，应当采购经药品监督管理部门批准注册或备案的义齿原材料，其技术指标应当符合强制性标准或经注册或备案的产品技术要求；</w:t>
            </w:r>
            <w:r>
              <w:rPr>
                <w:rStyle w:val="4"/>
                <w:rFonts w:hint="default" w:ascii="Times New Roman" w:hAnsi="Times New Roman" w:eastAsia="仿宋_GB2312" w:cs="Times New Roman"/>
                <w:color w:val="000000"/>
                <w:sz w:val="22"/>
                <w:szCs w:val="22"/>
                <w:lang w:bidi="ar"/>
              </w:rPr>
              <w:br w:type="textWrapping"/>
            </w:r>
            <w:r>
              <w:rPr>
                <w:rStyle w:val="4"/>
                <w:rFonts w:hint="default" w:ascii="Times New Roman" w:hAnsi="Times New Roman" w:eastAsia="仿宋_GB2312" w:cs="Times New Roman"/>
                <w:color w:val="000000"/>
                <w:sz w:val="22"/>
                <w:szCs w:val="22"/>
                <w:lang w:bidi="ar"/>
              </w:rPr>
              <w:t>（二）使用未注册或备案的义齿原材料生产的定制式义齿按照第三类医疗器械管理，并应当具有相应的生产许可；</w:t>
            </w:r>
            <w:r>
              <w:rPr>
                <w:rStyle w:val="4"/>
                <w:rFonts w:hint="default" w:ascii="Times New Roman" w:hAnsi="Times New Roman" w:eastAsia="仿宋_GB2312" w:cs="Times New Roman"/>
                <w:color w:val="000000"/>
                <w:sz w:val="22"/>
                <w:szCs w:val="22"/>
                <w:lang w:bidi="ar"/>
              </w:rPr>
              <w:br w:type="textWrapping"/>
            </w:r>
            <w:r>
              <w:rPr>
                <w:rStyle w:val="4"/>
                <w:rFonts w:hint="default" w:ascii="Times New Roman" w:hAnsi="Times New Roman" w:eastAsia="仿宋_GB2312" w:cs="Times New Roman"/>
                <w:color w:val="000000"/>
                <w:sz w:val="22"/>
                <w:szCs w:val="22"/>
                <w:lang w:bidi="ar"/>
              </w:rPr>
              <w:t>（三）经注册或备案的义齿原材料标签和说明书要求应符合《医疗器械说明书和标签管理规定》，进口的义齿原材料标签和说明书文字内容应当使用中文。</w:t>
            </w:r>
          </w:p>
        </w:tc>
        <w:tc>
          <w:tcPr>
            <w:tcW w:w="825" w:type="dxa"/>
            <w:noWrap w:val="0"/>
            <w:vAlign w:val="center"/>
          </w:tcPr>
          <w:p w14:paraId="74A9C44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01D71B3D">
            <w:pPr>
              <w:widowControl/>
              <w:jc w:val="center"/>
              <w:textAlignment w:val="center"/>
              <w:rPr>
                <w:rStyle w:val="4"/>
                <w:rFonts w:hint="default" w:ascii="Times New Roman" w:hAnsi="Times New Roman" w:eastAsia="仿宋_GB2312" w:cs="Times New Roman"/>
                <w:color w:val="000000"/>
                <w:sz w:val="22"/>
                <w:szCs w:val="22"/>
                <w:lang w:bidi="ar"/>
              </w:rPr>
            </w:pPr>
            <w:r>
              <w:rPr>
                <w:rFonts w:ascii="Times New Roman" w:hAnsi="Times New Roman" w:eastAsia="仿宋_GB2312" w:cs="Times New Roman"/>
                <w:color w:val="000000"/>
                <w:kern w:val="0"/>
                <w:sz w:val="22"/>
                <w:szCs w:val="22"/>
                <w:lang w:bidi="ar"/>
              </w:rPr>
              <w:t>《规范》第五十九条</w:t>
            </w:r>
            <w:r>
              <w:rPr>
                <w:rStyle w:val="4"/>
                <w:rFonts w:hint="default" w:ascii="Times New Roman" w:hAnsi="Times New Roman" w:eastAsia="仿宋_GB2312" w:cs="Times New Roman"/>
                <w:color w:val="000000"/>
                <w:sz w:val="22"/>
                <w:szCs w:val="22"/>
                <w:lang w:val="en" w:bidi="ar"/>
              </w:rPr>
              <w:t>，《义齿附录》</w:t>
            </w:r>
            <w:r>
              <w:rPr>
                <w:rStyle w:val="4"/>
                <w:rFonts w:hint="default" w:ascii="Times New Roman" w:hAnsi="Times New Roman" w:eastAsia="仿宋_GB2312" w:cs="Times New Roman"/>
                <w:color w:val="000000"/>
                <w:sz w:val="22"/>
                <w:szCs w:val="22"/>
                <w:lang w:bidi="ar"/>
              </w:rPr>
              <w:t>2.4.1</w:t>
            </w:r>
          </w:p>
          <w:p w14:paraId="7236138A">
            <w:pPr>
              <w:widowControl/>
              <w:jc w:val="center"/>
              <w:textAlignment w:val="center"/>
              <w:rPr>
                <w:rStyle w:val="4"/>
                <w:rFonts w:hint="default" w:ascii="Times New Roman" w:hAnsi="Times New Roman" w:eastAsia="仿宋_GB2312" w:cs="Times New Roman"/>
                <w:color w:val="000000"/>
                <w:sz w:val="22"/>
                <w:szCs w:val="22"/>
                <w:lang w:bidi="ar"/>
              </w:rPr>
            </w:pPr>
            <w:r>
              <w:rPr>
                <w:rStyle w:val="4"/>
                <w:rFonts w:hint="default" w:ascii="Times New Roman" w:hAnsi="Times New Roman" w:eastAsia="仿宋_GB2312" w:cs="Times New Roman"/>
                <w:color w:val="000000"/>
                <w:sz w:val="22"/>
                <w:szCs w:val="22"/>
                <w:lang w:val="en" w:bidi="ar"/>
              </w:rPr>
              <w:t>、</w:t>
            </w:r>
            <w:r>
              <w:rPr>
                <w:rStyle w:val="4"/>
                <w:rFonts w:hint="default" w:ascii="Times New Roman" w:hAnsi="Times New Roman" w:eastAsia="仿宋_GB2312" w:cs="Times New Roman"/>
                <w:color w:val="000000"/>
                <w:sz w:val="22"/>
                <w:szCs w:val="22"/>
                <w:lang w:bidi="ar"/>
              </w:rPr>
              <w:t>2.4.2</w:t>
            </w:r>
          </w:p>
          <w:p w14:paraId="6D4DFC88">
            <w:pPr>
              <w:widowControl/>
              <w:jc w:val="center"/>
              <w:textAlignment w:val="center"/>
              <w:rPr>
                <w:rFonts w:ascii="Times New Roman" w:hAnsi="Times New Roman" w:eastAsia="仿宋_GB2312" w:cs="Times New Roman"/>
                <w:color w:val="000000"/>
                <w:kern w:val="0"/>
                <w:sz w:val="22"/>
                <w:szCs w:val="22"/>
                <w:lang w:bidi="ar"/>
              </w:rPr>
            </w:pPr>
            <w:r>
              <w:rPr>
                <w:rStyle w:val="4"/>
                <w:rFonts w:hint="default" w:ascii="Times New Roman" w:hAnsi="Times New Roman" w:eastAsia="仿宋_GB2312" w:cs="Times New Roman"/>
                <w:color w:val="000000"/>
                <w:sz w:val="22"/>
                <w:szCs w:val="22"/>
                <w:lang w:val="en" w:bidi="ar"/>
              </w:rPr>
              <w:t>、</w:t>
            </w:r>
            <w:r>
              <w:rPr>
                <w:rStyle w:val="4"/>
                <w:rFonts w:hint="default" w:ascii="Times New Roman" w:hAnsi="Times New Roman" w:eastAsia="仿宋_GB2312" w:cs="Times New Roman"/>
                <w:color w:val="000000"/>
                <w:sz w:val="22"/>
                <w:szCs w:val="22"/>
                <w:lang w:bidi="ar"/>
              </w:rPr>
              <w:t>2.4.3</w:t>
            </w:r>
          </w:p>
        </w:tc>
      </w:tr>
      <w:tr w14:paraId="2D05F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13CD2B6B">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917430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85</w:t>
            </w:r>
          </w:p>
        </w:tc>
        <w:tc>
          <w:tcPr>
            <w:tcW w:w="907" w:type="dxa"/>
            <w:noWrap w:val="0"/>
            <w:vAlign w:val="center"/>
          </w:tcPr>
          <w:p w14:paraId="034AEC4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8.2.1</w:t>
            </w:r>
          </w:p>
        </w:tc>
        <w:tc>
          <w:tcPr>
            <w:tcW w:w="4407" w:type="dxa"/>
            <w:noWrap w:val="0"/>
            <w:vAlign w:val="center"/>
          </w:tcPr>
          <w:p w14:paraId="36383F42">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企业应当根据采购原材料或者服务</w:t>
            </w:r>
            <w:r>
              <w:rPr>
                <w:rStyle w:val="4"/>
                <w:rFonts w:hint="default" w:ascii="Times New Roman" w:hAnsi="Times New Roman" w:eastAsia="仿宋_GB2312" w:cs="Times New Roman"/>
                <w:color w:val="000000"/>
                <w:sz w:val="22"/>
                <w:szCs w:val="22"/>
                <w:lang w:bidi="ar"/>
              </w:rPr>
              <w:t>、生产工艺复杂程度、</w:t>
            </w:r>
            <w:r>
              <w:rPr>
                <w:rStyle w:val="5"/>
                <w:rFonts w:hint="default" w:ascii="Times New Roman" w:hAnsi="Times New Roman" w:eastAsia="仿宋_GB2312" w:cs="Times New Roman"/>
                <w:sz w:val="22"/>
                <w:szCs w:val="22"/>
                <w:lang w:bidi="ar"/>
              </w:rPr>
              <w:t>对产品</w:t>
            </w:r>
            <w:r>
              <w:rPr>
                <w:rStyle w:val="4"/>
                <w:rFonts w:hint="default" w:ascii="Times New Roman" w:hAnsi="Times New Roman" w:eastAsia="仿宋_GB2312" w:cs="Times New Roman"/>
                <w:color w:val="000000"/>
                <w:sz w:val="22"/>
                <w:szCs w:val="22"/>
                <w:lang w:bidi="ar"/>
              </w:rPr>
              <w:t>质量</w:t>
            </w:r>
            <w:r>
              <w:rPr>
                <w:rStyle w:val="5"/>
                <w:rFonts w:hint="default" w:ascii="Times New Roman" w:hAnsi="Times New Roman" w:eastAsia="仿宋_GB2312" w:cs="Times New Roman"/>
                <w:sz w:val="22"/>
                <w:szCs w:val="22"/>
                <w:lang w:bidi="ar"/>
              </w:rPr>
              <w:t>影响程度、</w:t>
            </w:r>
            <w:r>
              <w:rPr>
                <w:rStyle w:val="4"/>
                <w:rFonts w:hint="default" w:ascii="Times New Roman" w:hAnsi="Times New Roman" w:eastAsia="仿宋_GB2312" w:cs="Times New Roman"/>
                <w:color w:val="000000"/>
                <w:sz w:val="22"/>
                <w:szCs w:val="22"/>
                <w:lang w:bidi="ar"/>
              </w:rPr>
              <w:t>首次供应或者持续供应等因素，</w:t>
            </w:r>
            <w:r>
              <w:rPr>
                <w:rStyle w:val="5"/>
                <w:rFonts w:hint="default" w:ascii="Times New Roman" w:hAnsi="Times New Roman" w:eastAsia="仿宋_GB2312" w:cs="Times New Roman"/>
                <w:sz w:val="22"/>
                <w:szCs w:val="22"/>
                <w:lang w:bidi="ar"/>
              </w:rPr>
              <w:t>对采购原材料或者服务以及供应商进行分类管理。</w:t>
            </w:r>
          </w:p>
        </w:tc>
        <w:tc>
          <w:tcPr>
            <w:tcW w:w="825" w:type="dxa"/>
            <w:noWrap w:val="0"/>
            <w:vAlign w:val="center"/>
          </w:tcPr>
          <w:p w14:paraId="79924A5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09CCDA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《规范》第六十条</w:t>
            </w:r>
          </w:p>
        </w:tc>
      </w:tr>
      <w:tr w14:paraId="0DD43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185D79F1">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0264E62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86</w:t>
            </w:r>
          </w:p>
        </w:tc>
        <w:tc>
          <w:tcPr>
            <w:tcW w:w="907" w:type="dxa"/>
            <w:noWrap w:val="0"/>
            <w:vAlign w:val="center"/>
          </w:tcPr>
          <w:p w14:paraId="424B455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8.3.1</w:t>
            </w:r>
          </w:p>
        </w:tc>
        <w:tc>
          <w:tcPr>
            <w:tcW w:w="4407" w:type="dxa"/>
            <w:noWrap w:val="0"/>
            <w:vAlign w:val="center"/>
          </w:tcPr>
          <w:p w14:paraId="443C0C0A">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企业应当建立供应商审核制度，明确供应商选择、评价和再评价准则和方法，根据审核评价结果建立合格供应商名单。</w:t>
            </w:r>
          </w:p>
        </w:tc>
        <w:tc>
          <w:tcPr>
            <w:tcW w:w="825" w:type="dxa"/>
            <w:noWrap w:val="0"/>
            <w:vAlign w:val="center"/>
          </w:tcPr>
          <w:p w14:paraId="7F3C54A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E3F3C4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《规范》第六十一条</w:t>
            </w:r>
          </w:p>
        </w:tc>
      </w:tr>
      <w:tr w14:paraId="3C917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10ECC43E">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10B9742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87</w:t>
            </w:r>
          </w:p>
        </w:tc>
        <w:tc>
          <w:tcPr>
            <w:tcW w:w="907" w:type="dxa"/>
            <w:noWrap w:val="0"/>
            <w:vAlign w:val="center"/>
          </w:tcPr>
          <w:p w14:paraId="277D77D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8.3.2</w:t>
            </w:r>
          </w:p>
        </w:tc>
        <w:tc>
          <w:tcPr>
            <w:tcW w:w="4407" w:type="dxa"/>
            <w:noWrap w:val="0"/>
            <w:vAlign w:val="center"/>
          </w:tcPr>
          <w:p w14:paraId="676119F2">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企业应当结合产品质量风险、原材料用量以及对产品质量影响程度，确定是否对供应商进行现场审核。</w:t>
            </w:r>
          </w:p>
        </w:tc>
        <w:tc>
          <w:tcPr>
            <w:tcW w:w="825" w:type="dxa"/>
            <w:noWrap w:val="0"/>
            <w:vAlign w:val="center"/>
          </w:tcPr>
          <w:p w14:paraId="406C463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77D6E3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《规范》第六十一条</w:t>
            </w:r>
          </w:p>
        </w:tc>
      </w:tr>
      <w:tr w14:paraId="16A7C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0EC8C406">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05DBD5A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88</w:t>
            </w:r>
          </w:p>
        </w:tc>
        <w:tc>
          <w:tcPr>
            <w:tcW w:w="907" w:type="dxa"/>
            <w:noWrap w:val="0"/>
            <w:vAlign w:val="center"/>
          </w:tcPr>
          <w:p w14:paraId="34BE5FA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8.4.1</w:t>
            </w:r>
          </w:p>
        </w:tc>
        <w:tc>
          <w:tcPr>
            <w:tcW w:w="4407" w:type="dxa"/>
            <w:noWrap w:val="0"/>
            <w:vAlign w:val="center"/>
          </w:tcPr>
          <w:p w14:paraId="30A044E6">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企业应当对供应商定期进行综合评价，回顾分析其供应原材料或者服务的质量、技术水平、交付能力等。</w:t>
            </w:r>
          </w:p>
        </w:tc>
        <w:tc>
          <w:tcPr>
            <w:tcW w:w="825" w:type="dxa"/>
            <w:noWrap w:val="0"/>
            <w:vAlign w:val="center"/>
          </w:tcPr>
          <w:p w14:paraId="0C20BD3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4443A3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《规范》第六十二条</w:t>
            </w:r>
          </w:p>
        </w:tc>
      </w:tr>
      <w:tr w14:paraId="43CED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1116" w:type="dxa"/>
            <w:vMerge w:val="continue"/>
            <w:noWrap w:val="0"/>
            <w:vAlign w:val="center"/>
          </w:tcPr>
          <w:p w14:paraId="34460BB5">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5847EA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89</w:t>
            </w:r>
          </w:p>
        </w:tc>
        <w:tc>
          <w:tcPr>
            <w:tcW w:w="907" w:type="dxa"/>
            <w:noWrap w:val="0"/>
            <w:vAlign w:val="center"/>
          </w:tcPr>
          <w:p w14:paraId="4C1842E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8.4.2</w:t>
            </w:r>
          </w:p>
        </w:tc>
        <w:tc>
          <w:tcPr>
            <w:tcW w:w="4407" w:type="dxa"/>
            <w:noWrap w:val="0"/>
            <w:vAlign w:val="center"/>
          </w:tcPr>
          <w:p w14:paraId="12B57716">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经评估认为供应商存在重大缺陷的，企业应当中止采购，及时分析相关缺陷对产品带来的风险，必要时采取相应措施。</w:t>
            </w:r>
          </w:p>
        </w:tc>
        <w:tc>
          <w:tcPr>
            <w:tcW w:w="825" w:type="dxa"/>
            <w:noWrap w:val="0"/>
            <w:vAlign w:val="center"/>
          </w:tcPr>
          <w:p w14:paraId="3DAF1F6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8C86AF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《规范》第六十二条</w:t>
            </w:r>
          </w:p>
        </w:tc>
      </w:tr>
      <w:tr w14:paraId="357A6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1116" w:type="dxa"/>
            <w:vMerge w:val="continue"/>
            <w:noWrap w:val="0"/>
            <w:vAlign w:val="center"/>
          </w:tcPr>
          <w:p w14:paraId="4836BE05">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D26A87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90</w:t>
            </w:r>
          </w:p>
        </w:tc>
        <w:tc>
          <w:tcPr>
            <w:tcW w:w="907" w:type="dxa"/>
            <w:noWrap w:val="0"/>
            <w:vAlign w:val="center"/>
          </w:tcPr>
          <w:p w14:paraId="5B0FB30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8.5.1</w:t>
            </w:r>
          </w:p>
        </w:tc>
        <w:tc>
          <w:tcPr>
            <w:tcW w:w="4407" w:type="dxa"/>
            <w:noWrap w:val="0"/>
            <w:vAlign w:val="center"/>
          </w:tcPr>
          <w:p w14:paraId="69911500">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企业应当与关键供应商签订质量协议，明确采购原材料或者服务的技术要求、验收标准和双方质量责任。</w:t>
            </w:r>
          </w:p>
        </w:tc>
        <w:tc>
          <w:tcPr>
            <w:tcW w:w="825" w:type="dxa"/>
            <w:noWrap w:val="0"/>
            <w:vAlign w:val="center"/>
          </w:tcPr>
          <w:p w14:paraId="70BEFB4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027994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《规范》第六十三条</w:t>
            </w:r>
          </w:p>
        </w:tc>
      </w:tr>
      <w:tr w14:paraId="3F0D4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6274CC79">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32F2617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91</w:t>
            </w:r>
          </w:p>
        </w:tc>
        <w:tc>
          <w:tcPr>
            <w:tcW w:w="907" w:type="dxa"/>
            <w:noWrap w:val="0"/>
            <w:vAlign w:val="center"/>
          </w:tcPr>
          <w:p w14:paraId="0F40F03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8.5.2</w:t>
            </w:r>
          </w:p>
        </w:tc>
        <w:tc>
          <w:tcPr>
            <w:tcW w:w="4407" w:type="dxa"/>
            <w:noWrap w:val="0"/>
            <w:vAlign w:val="center"/>
          </w:tcPr>
          <w:p w14:paraId="7ACF6D45">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w:t>
            </w:r>
            <w:r>
              <w:rPr>
                <w:rStyle w:val="6"/>
                <w:rFonts w:hint="default" w:ascii="Times New Roman" w:hAnsi="Times New Roman" w:eastAsia="仿宋_GB2312" w:cs="Times New Roman"/>
                <w:sz w:val="22"/>
                <w:szCs w:val="22"/>
                <w:lang w:bidi="ar"/>
              </w:rPr>
              <w:t>选择具有合法资质的义齿原材料供应商，并</w:t>
            </w:r>
            <w:r>
              <w:rPr>
                <w:rStyle w:val="7"/>
                <w:rFonts w:hint="default" w:ascii="Times New Roman" w:hAnsi="Times New Roman" w:eastAsia="仿宋_GB2312" w:cs="Times New Roman"/>
                <w:sz w:val="22"/>
                <w:szCs w:val="22"/>
                <w:lang w:bidi="ar"/>
              </w:rPr>
              <w:t>建立关键供应商质量档案，档案至少包括：</w:t>
            </w:r>
            <w:r>
              <w:rPr>
                <w:rStyle w:val="6"/>
                <w:rFonts w:hint="default" w:ascii="Times New Roman" w:hAnsi="Times New Roman" w:eastAsia="仿宋_GB2312" w:cs="Times New Roman"/>
                <w:sz w:val="22"/>
                <w:szCs w:val="22"/>
                <w:lang w:bidi="ar"/>
              </w:rPr>
              <w:t>供应商资质证明文件</w:t>
            </w:r>
            <w:r>
              <w:rPr>
                <w:rStyle w:val="7"/>
                <w:rFonts w:hint="default" w:ascii="Times New Roman" w:hAnsi="Times New Roman" w:eastAsia="仿宋_GB2312" w:cs="Times New Roman"/>
                <w:sz w:val="22"/>
                <w:szCs w:val="22"/>
                <w:lang w:bidi="ar"/>
              </w:rPr>
              <w:t>、审核报告、采购合同或者质量协议、采购物品清单、产品技术要求或者质量标准、验收准则，供应商能力或者绩效监测、定期审核、评价和再评价结果以及由其引发的相关措施记录等。</w:t>
            </w:r>
          </w:p>
        </w:tc>
        <w:tc>
          <w:tcPr>
            <w:tcW w:w="825" w:type="dxa"/>
            <w:noWrap w:val="0"/>
            <w:vAlign w:val="center"/>
          </w:tcPr>
          <w:p w14:paraId="537628D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F72BA7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《规范》第六十三条</w:t>
            </w:r>
            <w:r>
              <w:rPr>
                <w:rStyle w:val="6"/>
                <w:rFonts w:hint="default" w:ascii="Times New Roman" w:hAnsi="Times New Roman" w:eastAsia="仿宋_GB2312" w:cs="Times New Roman"/>
                <w:sz w:val="22"/>
                <w:szCs w:val="22"/>
                <w:lang w:val="en" w:bidi="ar"/>
              </w:rPr>
              <w:t>，《义齿附录》</w:t>
            </w:r>
            <w:r>
              <w:rPr>
                <w:rStyle w:val="6"/>
                <w:rFonts w:hint="default" w:ascii="Times New Roman" w:hAnsi="Times New Roman" w:eastAsia="仿宋_GB2312" w:cs="Times New Roman"/>
                <w:sz w:val="22"/>
                <w:szCs w:val="22"/>
                <w:lang w:bidi="ar"/>
              </w:rPr>
              <w:t>2.4.4</w:t>
            </w:r>
          </w:p>
        </w:tc>
      </w:tr>
      <w:tr w14:paraId="097E3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AA208C7">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3F6C5FA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92</w:t>
            </w:r>
          </w:p>
        </w:tc>
        <w:tc>
          <w:tcPr>
            <w:tcW w:w="907" w:type="dxa"/>
            <w:noWrap w:val="0"/>
            <w:vAlign w:val="center"/>
          </w:tcPr>
          <w:p w14:paraId="12F97CB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8.6.1</w:t>
            </w:r>
          </w:p>
        </w:tc>
        <w:tc>
          <w:tcPr>
            <w:tcW w:w="4407" w:type="dxa"/>
            <w:noWrap w:val="0"/>
            <w:vAlign w:val="center"/>
          </w:tcPr>
          <w:p w14:paraId="1A9C92F0">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企业应当明确采购信息和采购要求，包括采购原材料或者服务的类别、验收准则、规格型号、规程、图样等内容。</w:t>
            </w:r>
          </w:p>
        </w:tc>
        <w:tc>
          <w:tcPr>
            <w:tcW w:w="825" w:type="dxa"/>
            <w:noWrap w:val="0"/>
            <w:vAlign w:val="center"/>
          </w:tcPr>
          <w:p w14:paraId="6D4D0A9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D06D8C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《规范》第六十四条</w:t>
            </w:r>
          </w:p>
        </w:tc>
      </w:tr>
      <w:tr w14:paraId="75ABF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6A51D36C">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A0385B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93</w:t>
            </w:r>
          </w:p>
        </w:tc>
        <w:tc>
          <w:tcPr>
            <w:tcW w:w="907" w:type="dxa"/>
            <w:noWrap w:val="0"/>
            <w:vAlign w:val="center"/>
          </w:tcPr>
          <w:p w14:paraId="01873A8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8.6.2</w:t>
            </w:r>
          </w:p>
        </w:tc>
        <w:tc>
          <w:tcPr>
            <w:tcW w:w="4407" w:type="dxa"/>
            <w:noWrap w:val="0"/>
            <w:vAlign w:val="center"/>
          </w:tcPr>
          <w:p w14:paraId="4D8860DB">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企业应当保留采购记录，包括采购合同、采购清单、检验报告等，采购记录应当真实、准确、完整和可追溯。</w:t>
            </w:r>
          </w:p>
        </w:tc>
        <w:tc>
          <w:tcPr>
            <w:tcW w:w="825" w:type="dxa"/>
            <w:noWrap w:val="0"/>
            <w:vAlign w:val="center"/>
          </w:tcPr>
          <w:p w14:paraId="7230F00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3DE14CD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《规范》第六十四条</w:t>
            </w:r>
          </w:p>
        </w:tc>
      </w:tr>
      <w:tr w14:paraId="39258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7EAEE7AD">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0C85635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94</w:t>
            </w:r>
          </w:p>
        </w:tc>
        <w:tc>
          <w:tcPr>
            <w:tcW w:w="907" w:type="dxa"/>
            <w:noWrap w:val="0"/>
            <w:vAlign w:val="center"/>
          </w:tcPr>
          <w:p w14:paraId="78360E2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8.7.1</w:t>
            </w:r>
          </w:p>
        </w:tc>
        <w:tc>
          <w:tcPr>
            <w:tcW w:w="4407" w:type="dxa"/>
            <w:noWrap w:val="0"/>
            <w:vAlign w:val="center"/>
          </w:tcPr>
          <w:p w14:paraId="2796559E">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企业应当建立原材料进货验收制度，对采购的原材料进行检查、检验或者验证，确保满足要求后方可入库。</w:t>
            </w:r>
            <w:r>
              <w:rPr>
                <w:rFonts w:ascii="Times New Roman" w:hAnsi="Times New Roman" w:eastAsia="仿宋_GB2312" w:cs="Times New Roman"/>
                <w:color w:val="000000"/>
                <w:kern w:val="0"/>
                <w:sz w:val="22"/>
                <w:szCs w:val="22"/>
                <w:lang w:bidi="ar"/>
              </w:rPr>
              <w:br w:type="textWrapping"/>
            </w:r>
            <w:r>
              <w:rPr>
                <w:rStyle w:val="4"/>
                <w:rFonts w:hint="default" w:ascii="Times New Roman" w:hAnsi="Times New Roman" w:eastAsia="仿宋_GB2312" w:cs="Times New Roman"/>
                <w:color w:val="000000"/>
                <w:sz w:val="22"/>
                <w:szCs w:val="22"/>
                <w:lang w:bidi="ar"/>
              </w:rPr>
              <w:t>（一）应当在金属原材料进货检验时查阅、留存金属原材料生产企业的出厂检验报告。出厂检验报告中应当包含有关金属元素限定指标的检验项目，如检验报告中不能涵盖有关金属元素的限定指标，应当要求金属原材料生产企业对金属元素限定指标进行检验，并保存相关检验结果；</w:t>
            </w:r>
            <w:r>
              <w:rPr>
                <w:rStyle w:val="4"/>
                <w:rFonts w:hint="default" w:ascii="Times New Roman" w:hAnsi="Times New Roman" w:eastAsia="仿宋_GB2312" w:cs="Times New Roman"/>
                <w:color w:val="000000"/>
                <w:sz w:val="22"/>
                <w:szCs w:val="22"/>
                <w:lang w:bidi="ar"/>
              </w:rPr>
              <w:br w:type="textWrapping"/>
            </w:r>
            <w:r>
              <w:rPr>
                <w:rStyle w:val="4"/>
                <w:rFonts w:hint="default" w:ascii="Times New Roman" w:hAnsi="Times New Roman" w:eastAsia="仿宋_GB2312" w:cs="Times New Roman"/>
                <w:color w:val="000000"/>
                <w:sz w:val="22"/>
                <w:szCs w:val="22"/>
                <w:lang w:bidi="ar"/>
              </w:rPr>
              <w:t>（二）金属原材料生产企业不能提供有关金属元素的限定指标的检验记录的，应当对金属原材料进行检验或不予采购；</w:t>
            </w:r>
            <w:r>
              <w:rPr>
                <w:rStyle w:val="4"/>
                <w:rFonts w:hint="default" w:ascii="Times New Roman" w:hAnsi="Times New Roman" w:eastAsia="仿宋_GB2312" w:cs="Times New Roman"/>
                <w:color w:val="000000"/>
                <w:sz w:val="22"/>
                <w:szCs w:val="22"/>
                <w:lang w:bidi="ar"/>
              </w:rPr>
              <w:br w:type="textWrapping"/>
            </w:r>
            <w:r>
              <w:rPr>
                <w:rStyle w:val="4"/>
                <w:rFonts w:hint="default" w:ascii="Times New Roman" w:hAnsi="Times New Roman" w:eastAsia="仿宋_GB2312" w:cs="Times New Roman"/>
                <w:color w:val="000000"/>
                <w:sz w:val="22"/>
                <w:szCs w:val="22"/>
                <w:lang w:bidi="ar"/>
              </w:rPr>
              <w:t>（三）应当制定口腔印模、口腔模型、口腔扫描数据及设计单的接收准则。</w:t>
            </w:r>
          </w:p>
        </w:tc>
        <w:tc>
          <w:tcPr>
            <w:tcW w:w="825" w:type="dxa"/>
            <w:noWrap w:val="0"/>
            <w:vAlign w:val="center"/>
          </w:tcPr>
          <w:p w14:paraId="3594D2E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B198BE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《规范》第六十五条</w:t>
            </w:r>
            <w:r>
              <w:rPr>
                <w:rStyle w:val="4"/>
                <w:rFonts w:hint="default" w:ascii="Times New Roman" w:hAnsi="Times New Roman" w:eastAsia="仿宋_GB2312" w:cs="Times New Roman"/>
                <w:color w:val="000000"/>
                <w:sz w:val="22"/>
                <w:szCs w:val="22"/>
                <w:lang w:val="en" w:bidi="ar"/>
              </w:rPr>
              <w:t>，《义齿附录》</w:t>
            </w:r>
            <w:r>
              <w:rPr>
                <w:rStyle w:val="4"/>
                <w:rFonts w:hint="default" w:ascii="Times New Roman" w:hAnsi="Times New Roman" w:eastAsia="仿宋_GB2312" w:cs="Times New Roman"/>
                <w:color w:val="000000"/>
                <w:sz w:val="22"/>
                <w:szCs w:val="22"/>
                <w:lang w:bidi="ar"/>
              </w:rPr>
              <w:t>2.4.5</w:t>
            </w:r>
            <w:r>
              <w:rPr>
                <w:rStyle w:val="4"/>
                <w:rFonts w:hint="default" w:ascii="Times New Roman" w:hAnsi="Times New Roman" w:eastAsia="仿宋_GB2312" w:cs="Times New Roman"/>
                <w:color w:val="000000"/>
                <w:sz w:val="22"/>
                <w:szCs w:val="22"/>
                <w:lang w:val="en" w:bidi="ar"/>
              </w:rPr>
              <w:t>、</w:t>
            </w:r>
            <w:r>
              <w:rPr>
                <w:rStyle w:val="4"/>
                <w:rFonts w:hint="default" w:ascii="Times New Roman" w:hAnsi="Times New Roman" w:eastAsia="仿宋_GB2312" w:cs="Times New Roman"/>
                <w:color w:val="000000"/>
                <w:sz w:val="22"/>
                <w:szCs w:val="22"/>
                <w:lang w:bidi="ar"/>
              </w:rPr>
              <w:t>2.4.6</w:t>
            </w:r>
            <w:r>
              <w:rPr>
                <w:rStyle w:val="4"/>
                <w:rFonts w:hint="default" w:ascii="Times New Roman" w:hAnsi="Times New Roman" w:eastAsia="仿宋_GB2312" w:cs="Times New Roman"/>
                <w:color w:val="000000"/>
                <w:sz w:val="22"/>
                <w:szCs w:val="22"/>
                <w:lang w:val="en" w:bidi="ar"/>
              </w:rPr>
              <w:t>、</w:t>
            </w:r>
            <w:r>
              <w:rPr>
                <w:rStyle w:val="4"/>
                <w:rFonts w:hint="default" w:ascii="Times New Roman" w:hAnsi="Times New Roman" w:eastAsia="仿宋_GB2312" w:cs="Times New Roman"/>
                <w:color w:val="000000"/>
                <w:sz w:val="22"/>
                <w:szCs w:val="22"/>
                <w:lang w:bidi="ar"/>
              </w:rPr>
              <w:t>2.4.7</w:t>
            </w:r>
          </w:p>
        </w:tc>
      </w:tr>
      <w:tr w14:paraId="39B02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5FB76C78">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7841C2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95</w:t>
            </w:r>
          </w:p>
        </w:tc>
        <w:tc>
          <w:tcPr>
            <w:tcW w:w="907" w:type="dxa"/>
            <w:noWrap w:val="0"/>
            <w:vAlign w:val="center"/>
          </w:tcPr>
          <w:p w14:paraId="6482521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8.7.2</w:t>
            </w:r>
          </w:p>
        </w:tc>
        <w:tc>
          <w:tcPr>
            <w:tcW w:w="4407" w:type="dxa"/>
            <w:noWrap w:val="0"/>
            <w:vAlign w:val="center"/>
          </w:tcPr>
          <w:p w14:paraId="74EB5495">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验收取样应当遵循抽样规则并在相应环境下进行。</w:t>
            </w:r>
          </w:p>
        </w:tc>
        <w:tc>
          <w:tcPr>
            <w:tcW w:w="825" w:type="dxa"/>
            <w:noWrap w:val="0"/>
            <w:vAlign w:val="center"/>
          </w:tcPr>
          <w:p w14:paraId="1E4DAF9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C28108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《规范》第六十五条</w:t>
            </w:r>
          </w:p>
        </w:tc>
      </w:tr>
      <w:tr w14:paraId="298B7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34995D35">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2BE9F12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96</w:t>
            </w:r>
          </w:p>
        </w:tc>
        <w:tc>
          <w:tcPr>
            <w:tcW w:w="907" w:type="dxa"/>
            <w:noWrap w:val="0"/>
            <w:vAlign w:val="center"/>
          </w:tcPr>
          <w:p w14:paraId="4A379BB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8.8.1</w:t>
            </w:r>
          </w:p>
        </w:tc>
        <w:tc>
          <w:tcPr>
            <w:tcW w:w="4407" w:type="dxa"/>
            <w:noWrap w:val="0"/>
            <w:vAlign w:val="center"/>
          </w:tcPr>
          <w:p w14:paraId="5368A758">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企业应当建立仓储管理制度，确保原材料、中间产品以及成品等能够正确贮存、发放、使用和运输，防止污染、交叉污染、混淆和差错。相关活动应当保留记录。</w:t>
            </w:r>
          </w:p>
        </w:tc>
        <w:tc>
          <w:tcPr>
            <w:tcW w:w="825" w:type="dxa"/>
            <w:noWrap w:val="0"/>
            <w:vAlign w:val="center"/>
          </w:tcPr>
          <w:p w14:paraId="2246F89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25E0D48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《规范》第六十六条</w:t>
            </w:r>
          </w:p>
        </w:tc>
      </w:tr>
      <w:tr w14:paraId="4448C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40D133A7">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1DDFAF6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97</w:t>
            </w:r>
          </w:p>
        </w:tc>
        <w:tc>
          <w:tcPr>
            <w:tcW w:w="907" w:type="dxa"/>
            <w:noWrap w:val="0"/>
            <w:vAlign w:val="center"/>
          </w:tcPr>
          <w:p w14:paraId="796E264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8.9.1</w:t>
            </w:r>
          </w:p>
        </w:tc>
        <w:tc>
          <w:tcPr>
            <w:tcW w:w="4407" w:type="dxa"/>
            <w:noWrap w:val="0"/>
            <w:vAlign w:val="center"/>
          </w:tcPr>
          <w:p w14:paraId="0A0120F8">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原材料的发放和使用一般应当遵循先进先出原则。</w:t>
            </w:r>
          </w:p>
        </w:tc>
        <w:tc>
          <w:tcPr>
            <w:tcW w:w="825" w:type="dxa"/>
            <w:noWrap w:val="0"/>
            <w:vAlign w:val="center"/>
          </w:tcPr>
          <w:p w14:paraId="5EB04BD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74E463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《规范》第六十七条</w:t>
            </w:r>
          </w:p>
        </w:tc>
      </w:tr>
      <w:tr w14:paraId="04E4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510EE46">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3642FD3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98</w:t>
            </w:r>
          </w:p>
        </w:tc>
        <w:tc>
          <w:tcPr>
            <w:tcW w:w="907" w:type="dxa"/>
            <w:noWrap w:val="0"/>
            <w:vAlign w:val="center"/>
          </w:tcPr>
          <w:p w14:paraId="4160541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8.9.2</w:t>
            </w:r>
          </w:p>
        </w:tc>
        <w:tc>
          <w:tcPr>
            <w:tcW w:w="4407" w:type="dxa"/>
            <w:noWrap w:val="0"/>
            <w:vAlign w:val="center"/>
          </w:tcPr>
          <w:p w14:paraId="5A295828">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超过贮存期的原材料应当进行复验，经评估符合规定后方可使用。超过有效期的原材料，应当按照不合格品处理。</w:t>
            </w:r>
          </w:p>
        </w:tc>
        <w:tc>
          <w:tcPr>
            <w:tcW w:w="825" w:type="dxa"/>
            <w:noWrap w:val="0"/>
            <w:vAlign w:val="center"/>
          </w:tcPr>
          <w:p w14:paraId="5C8C43A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EAF957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《规范》第六十七条</w:t>
            </w:r>
          </w:p>
        </w:tc>
      </w:tr>
      <w:tr w14:paraId="0C18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15302535">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27161BE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99</w:t>
            </w:r>
          </w:p>
        </w:tc>
        <w:tc>
          <w:tcPr>
            <w:tcW w:w="907" w:type="dxa"/>
            <w:noWrap w:val="0"/>
            <w:vAlign w:val="center"/>
          </w:tcPr>
          <w:p w14:paraId="5259460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8.10.1</w:t>
            </w:r>
          </w:p>
        </w:tc>
        <w:tc>
          <w:tcPr>
            <w:tcW w:w="4407" w:type="dxa"/>
            <w:noWrap w:val="0"/>
            <w:vAlign w:val="center"/>
          </w:tcPr>
          <w:p w14:paraId="2163FDDE">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企业应当要求供应商提前告知关键原材料生产条件、规格型号、图样、生产工艺、质量标准和检验方法等发生的变更。</w:t>
            </w:r>
          </w:p>
        </w:tc>
        <w:tc>
          <w:tcPr>
            <w:tcW w:w="825" w:type="dxa"/>
            <w:noWrap w:val="0"/>
            <w:vAlign w:val="center"/>
          </w:tcPr>
          <w:p w14:paraId="2EF921C6">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558EF79">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《规范》第六十八条</w:t>
            </w:r>
          </w:p>
        </w:tc>
      </w:tr>
      <w:tr w14:paraId="5E8FC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1980B28E">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005BCF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100</w:t>
            </w:r>
          </w:p>
        </w:tc>
        <w:tc>
          <w:tcPr>
            <w:tcW w:w="907" w:type="dxa"/>
            <w:noWrap w:val="0"/>
            <w:vAlign w:val="center"/>
          </w:tcPr>
          <w:p w14:paraId="28E4F7C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8.10.2</w:t>
            </w:r>
          </w:p>
        </w:tc>
        <w:tc>
          <w:tcPr>
            <w:tcW w:w="4407" w:type="dxa"/>
            <w:noWrap w:val="0"/>
            <w:vAlign w:val="center"/>
          </w:tcPr>
          <w:p w14:paraId="22838594">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企业应当评估变更对产品质量影响的范围和程度，必要时采取措施并对供应商进行现场审核。</w:t>
            </w:r>
          </w:p>
        </w:tc>
        <w:tc>
          <w:tcPr>
            <w:tcW w:w="825" w:type="dxa"/>
            <w:noWrap w:val="0"/>
            <w:vAlign w:val="center"/>
          </w:tcPr>
          <w:p w14:paraId="4304CD12">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672BDD8D">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《规范》第六十八条</w:t>
            </w:r>
          </w:p>
        </w:tc>
      </w:tr>
      <w:tr w14:paraId="0EA0A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restart"/>
            <w:noWrap w:val="0"/>
            <w:vAlign w:val="center"/>
          </w:tcPr>
          <w:p w14:paraId="6BF232ED">
            <w:pPr>
              <w:jc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第九章</w:t>
            </w:r>
          </w:p>
          <w:p w14:paraId="4A9FAE13">
            <w:pPr>
              <w:jc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验证与确认</w:t>
            </w:r>
          </w:p>
        </w:tc>
        <w:tc>
          <w:tcPr>
            <w:tcW w:w="708" w:type="dxa"/>
            <w:noWrap w:val="0"/>
            <w:vAlign w:val="center"/>
          </w:tcPr>
          <w:p w14:paraId="533CCF8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101</w:t>
            </w:r>
          </w:p>
        </w:tc>
        <w:tc>
          <w:tcPr>
            <w:tcW w:w="907" w:type="dxa"/>
            <w:noWrap w:val="0"/>
            <w:vAlign w:val="center"/>
          </w:tcPr>
          <w:p w14:paraId="51D4412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9.1.1</w:t>
            </w:r>
          </w:p>
        </w:tc>
        <w:tc>
          <w:tcPr>
            <w:tcW w:w="4407" w:type="dxa"/>
            <w:noWrap w:val="0"/>
            <w:vAlign w:val="center"/>
          </w:tcPr>
          <w:p w14:paraId="2BBCDFDF">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企业应当基于风险评估确定验证或者确认的范围和程度，以证明相关设施设备、操作以及产品实现过程中的关键要素得到有效控制。</w:t>
            </w:r>
          </w:p>
        </w:tc>
        <w:tc>
          <w:tcPr>
            <w:tcW w:w="825" w:type="dxa"/>
            <w:noWrap w:val="0"/>
            <w:vAlign w:val="center"/>
          </w:tcPr>
          <w:p w14:paraId="777FDD08">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07BF2D4">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《规范》第六十九条</w:t>
            </w:r>
          </w:p>
        </w:tc>
      </w:tr>
      <w:tr w14:paraId="61E84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2" w:hRule="atLeast"/>
          <w:jc w:val="center"/>
        </w:trPr>
        <w:tc>
          <w:tcPr>
            <w:tcW w:w="1116" w:type="dxa"/>
            <w:vMerge w:val="continue"/>
            <w:noWrap w:val="0"/>
            <w:vAlign w:val="center"/>
          </w:tcPr>
          <w:p w14:paraId="1E3FADA7">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18E1FB6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102</w:t>
            </w:r>
          </w:p>
        </w:tc>
        <w:tc>
          <w:tcPr>
            <w:tcW w:w="907" w:type="dxa"/>
            <w:noWrap w:val="0"/>
            <w:vAlign w:val="center"/>
          </w:tcPr>
          <w:p w14:paraId="6473A32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9.2.1</w:t>
            </w:r>
          </w:p>
        </w:tc>
        <w:tc>
          <w:tcPr>
            <w:tcW w:w="4407" w:type="dxa"/>
            <w:noWrap w:val="0"/>
            <w:vAlign w:val="center"/>
          </w:tcPr>
          <w:p w14:paraId="58409DB6">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厂房、设施以及主要设备应当经过确认。企业应当采用经过验证或者确认的生产工艺、操作规程和检验方法进行生产和检验，确保在验证或者确认过的状态下开展相关活动。</w:t>
            </w:r>
          </w:p>
        </w:tc>
        <w:tc>
          <w:tcPr>
            <w:tcW w:w="825" w:type="dxa"/>
            <w:noWrap w:val="0"/>
            <w:vAlign w:val="center"/>
          </w:tcPr>
          <w:p w14:paraId="49E16C1B">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34E0D15">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《规范》第七十条</w:t>
            </w:r>
          </w:p>
        </w:tc>
      </w:tr>
      <w:tr w14:paraId="31165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7B614170">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723001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103</w:t>
            </w:r>
          </w:p>
        </w:tc>
        <w:tc>
          <w:tcPr>
            <w:tcW w:w="907" w:type="dxa"/>
            <w:noWrap w:val="0"/>
            <w:vAlign w:val="center"/>
          </w:tcPr>
          <w:p w14:paraId="0DE1552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9.3.1</w:t>
            </w:r>
          </w:p>
        </w:tc>
        <w:tc>
          <w:tcPr>
            <w:tcW w:w="4407" w:type="dxa"/>
            <w:noWrap w:val="0"/>
            <w:vAlign w:val="center"/>
          </w:tcPr>
          <w:p w14:paraId="1E0B6E68">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企业应当形成确认的文件和记录，并能以文件和记录证明厂房、设施、设备的设计、安装、运行符合预定用途、设计标准以及本规范要求，其性能在正常操作方法和工艺条件下能够持续符合要求。</w:t>
            </w:r>
          </w:p>
        </w:tc>
        <w:tc>
          <w:tcPr>
            <w:tcW w:w="825" w:type="dxa"/>
            <w:noWrap w:val="0"/>
            <w:vAlign w:val="center"/>
          </w:tcPr>
          <w:p w14:paraId="37EEADF1">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0C475E8">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《规范》第七十一条</w:t>
            </w:r>
          </w:p>
        </w:tc>
      </w:tr>
      <w:tr w14:paraId="48856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1116" w:type="dxa"/>
            <w:vMerge w:val="continue"/>
            <w:noWrap w:val="0"/>
            <w:vAlign w:val="center"/>
          </w:tcPr>
          <w:p w14:paraId="29AB7E3C">
            <w:pPr>
              <w:widowControl/>
              <w:jc w:val="center"/>
              <w:textAlignment w:val="center"/>
              <w:rPr>
                <w:rFonts w:ascii="Times New Roman" w:hAnsi="Times New Roman" w:eastAsia="仿宋_GB2312" w:cs="Times New Roman"/>
                <w:color w:val="000000"/>
                <w:kern w:val="0"/>
                <w:sz w:val="22"/>
                <w:szCs w:val="22"/>
                <w:lang w:bidi="ar"/>
              </w:rPr>
            </w:pPr>
          </w:p>
        </w:tc>
        <w:tc>
          <w:tcPr>
            <w:tcW w:w="708" w:type="dxa"/>
            <w:noWrap w:val="0"/>
            <w:vAlign w:val="center"/>
          </w:tcPr>
          <w:p w14:paraId="794B04A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104</w:t>
            </w:r>
          </w:p>
        </w:tc>
        <w:tc>
          <w:tcPr>
            <w:tcW w:w="907" w:type="dxa"/>
            <w:noWrap w:val="0"/>
            <w:vAlign w:val="center"/>
          </w:tcPr>
          <w:p w14:paraId="30DA9B5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9.4.1</w:t>
            </w:r>
          </w:p>
        </w:tc>
        <w:tc>
          <w:tcPr>
            <w:tcW w:w="4407" w:type="dxa"/>
            <w:noWrap w:val="0"/>
            <w:vAlign w:val="center"/>
          </w:tcPr>
          <w:p w14:paraId="075E128B">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工艺验证或者确认应当证明生产过程按照规定的工艺参数能够持续生产出符合强制性标准、产品技术要求和预期用途的产品。</w:t>
            </w:r>
          </w:p>
        </w:tc>
        <w:tc>
          <w:tcPr>
            <w:tcW w:w="825" w:type="dxa"/>
            <w:noWrap w:val="0"/>
            <w:vAlign w:val="center"/>
          </w:tcPr>
          <w:p w14:paraId="438257A4">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1A182CA">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《规范》第七十二条</w:t>
            </w:r>
          </w:p>
        </w:tc>
      </w:tr>
      <w:tr w14:paraId="58D74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C811B01">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8BA99F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105</w:t>
            </w:r>
          </w:p>
        </w:tc>
        <w:tc>
          <w:tcPr>
            <w:tcW w:w="907" w:type="dxa"/>
            <w:noWrap w:val="0"/>
            <w:vAlign w:val="center"/>
          </w:tcPr>
          <w:p w14:paraId="7CBF255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9.4.2</w:t>
            </w:r>
          </w:p>
        </w:tc>
        <w:tc>
          <w:tcPr>
            <w:tcW w:w="4407" w:type="dxa"/>
            <w:noWrap w:val="0"/>
            <w:vAlign w:val="center"/>
          </w:tcPr>
          <w:p w14:paraId="29EC7559">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特殊过程应当经过确认，关键工序应当经过验证。</w:t>
            </w:r>
          </w:p>
        </w:tc>
        <w:tc>
          <w:tcPr>
            <w:tcW w:w="825" w:type="dxa"/>
            <w:noWrap w:val="0"/>
            <w:vAlign w:val="center"/>
          </w:tcPr>
          <w:p w14:paraId="7CF0945E">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0F636F0D">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《规范》第七十二条</w:t>
            </w:r>
            <w:r>
              <w:rPr>
                <w:rFonts w:hint="default" w:ascii="Times New Roman" w:hAnsi="Times New Roman" w:eastAsia="仿宋_GB2312" w:cs="Times New Roman"/>
                <w:color w:val="000000"/>
                <w:kern w:val="0"/>
                <w:sz w:val="22"/>
                <w:szCs w:val="22"/>
                <w:lang w:bidi="ar"/>
              </w:rPr>
              <w:t>，</w:t>
            </w:r>
            <w:r>
              <w:rPr>
                <w:rStyle w:val="4"/>
                <w:rFonts w:hint="default" w:ascii="Times New Roman" w:hAnsi="Times New Roman" w:eastAsia="仿宋_GB2312" w:cs="Times New Roman"/>
                <w:color w:val="000000"/>
                <w:sz w:val="22"/>
                <w:szCs w:val="22"/>
                <w:lang w:val="en" w:bidi="ar"/>
              </w:rPr>
              <w:t>《义齿附录》</w:t>
            </w:r>
            <w:r>
              <w:rPr>
                <w:rStyle w:val="4"/>
                <w:rFonts w:hint="default" w:ascii="Times New Roman" w:hAnsi="Times New Roman" w:eastAsia="仿宋_GB2312" w:cs="Times New Roman"/>
                <w:color w:val="000000"/>
                <w:sz w:val="22"/>
                <w:szCs w:val="22"/>
                <w:lang w:bidi="ar"/>
              </w:rPr>
              <w:t>2.5.1</w:t>
            </w:r>
          </w:p>
        </w:tc>
      </w:tr>
      <w:tr w14:paraId="349AD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1116" w:type="dxa"/>
            <w:vMerge w:val="continue"/>
            <w:noWrap w:val="0"/>
            <w:vAlign w:val="center"/>
          </w:tcPr>
          <w:p w14:paraId="3FD608C0">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17F57C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106</w:t>
            </w:r>
          </w:p>
        </w:tc>
        <w:tc>
          <w:tcPr>
            <w:tcW w:w="907" w:type="dxa"/>
            <w:noWrap w:val="0"/>
            <w:vAlign w:val="center"/>
          </w:tcPr>
          <w:p w14:paraId="479F56C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9.5.1</w:t>
            </w:r>
          </w:p>
        </w:tc>
        <w:tc>
          <w:tcPr>
            <w:tcW w:w="4407" w:type="dxa"/>
            <w:noWrap w:val="0"/>
            <w:vAlign w:val="center"/>
          </w:tcPr>
          <w:p w14:paraId="7581CEF5">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企业应当结合产品特性、工艺特点以及设备设施使用情况等对清洁方法实施验证，证实其清洁效果，有效防止污染和交叉污染。</w:t>
            </w:r>
          </w:p>
        </w:tc>
        <w:tc>
          <w:tcPr>
            <w:tcW w:w="825" w:type="dxa"/>
            <w:noWrap w:val="0"/>
            <w:vAlign w:val="center"/>
          </w:tcPr>
          <w:p w14:paraId="6FBF12E0">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541FF73">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《规范》第七十三条</w:t>
            </w:r>
          </w:p>
        </w:tc>
      </w:tr>
      <w:tr w14:paraId="0F681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0" w:hRule="atLeast"/>
          <w:jc w:val="center"/>
        </w:trPr>
        <w:tc>
          <w:tcPr>
            <w:tcW w:w="1116" w:type="dxa"/>
            <w:vMerge w:val="continue"/>
            <w:noWrap w:val="0"/>
            <w:vAlign w:val="center"/>
          </w:tcPr>
          <w:p w14:paraId="5EE889E0">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6555403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107</w:t>
            </w:r>
          </w:p>
        </w:tc>
        <w:tc>
          <w:tcPr>
            <w:tcW w:w="907" w:type="dxa"/>
            <w:noWrap w:val="0"/>
            <w:vAlign w:val="center"/>
          </w:tcPr>
          <w:p w14:paraId="0C76DAC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9.6.1</w:t>
            </w:r>
          </w:p>
        </w:tc>
        <w:tc>
          <w:tcPr>
            <w:tcW w:w="4407" w:type="dxa"/>
            <w:noWrap w:val="0"/>
            <w:vAlign w:val="center"/>
          </w:tcPr>
          <w:p w14:paraId="145C903A">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关键原材料、生产工艺、主要生产和检验设备、检验方法等影响产品质量的主要因素发生变更时，企业应当进行验证或者确认。需要进行注册变更、备案变更或者生产事项变更报告的，企业应当按照相关要求完成。</w:t>
            </w:r>
          </w:p>
        </w:tc>
        <w:tc>
          <w:tcPr>
            <w:tcW w:w="825" w:type="dxa"/>
            <w:noWrap w:val="0"/>
            <w:vAlign w:val="center"/>
          </w:tcPr>
          <w:p w14:paraId="0F21A2CA">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063855A2">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《规范》第七十四条</w:t>
            </w:r>
          </w:p>
        </w:tc>
      </w:tr>
      <w:tr w14:paraId="40A75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1116" w:type="dxa"/>
            <w:vMerge w:val="continue"/>
            <w:noWrap w:val="0"/>
            <w:vAlign w:val="center"/>
          </w:tcPr>
          <w:p w14:paraId="6F39B90D">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30C5D15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108</w:t>
            </w:r>
          </w:p>
        </w:tc>
        <w:tc>
          <w:tcPr>
            <w:tcW w:w="907" w:type="dxa"/>
            <w:noWrap w:val="0"/>
            <w:vAlign w:val="center"/>
          </w:tcPr>
          <w:p w14:paraId="662D9E1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9.7.1</w:t>
            </w:r>
          </w:p>
        </w:tc>
        <w:tc>
          <w:tcPr>
            <w:tcW w:w="4407" w:type="dxa"/>
            <w:noWrap w:val="0"/>
            <w:vAlign w:val="center"/>
          </w:tcPr>
          <w:p w14:paraId="43C05261">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首次验证或者确认后，企业应当根据产品质量回顾分析情况对生产工艺、设备设施等进行再验证或者再确认，确保其能够达到预期结果。</w:t>
            </w:r>
          </w:p>
        </w:tc>
        <w:tc>
          <w:tcPr>
            <w:tcW w:w="825" w:type="dxa"/>
            <w:noWrap w:val="0"/>
            <w:vAlign w:val="center"/>
          </w:tcPr>
          <w:p w14:paraId="19625B42">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C70DFC2">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《规范》第七十五条</w:t>
            </w:r>
          </w:p>
        </w:tc>
      </w:tr>
      <w:tr w14:paraId="02D18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F8A49F2">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248ED7D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109</w:t>
            </w:r>
          </w:p>
        </w:tc>
        <w:tc>
          <w:tcPr>
            <w:tcW w:w="907" w:type="dxa"/>
            <w:noWrap w:val="0"/>
            <w:vAlign w:val="center"/>
          </w:tcPr>
          <w:p w14:paraId="3537A5F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9.7.2</w:t>
            </w:r>
          </w:p>
        </w:tc>
        <w:tc>
          <w:tcPr>
            <w:tcW w:w="4407" w:type="dxa"/>
            <w:noWrap w:val="0"/>
            <w:vAlign w:val="center"/>
          </w:tcPr>
          <w:p w14:paraId="3DEBE4A8">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使用历史数据开展回顾性验证或者确认的，企业应当确保所使用数据适当且充分。</w:t>
            </w:r>
          </w:p>
        </w:tc>
        <w:tc>
          <w:tcPr>
            <w:tcW w:w="825" w:type="dxa"/>
            <w:noWrap w:val="0"/>
            <w:vAlign w:val="center"/>
          </w:tcPr>
          <w:p w14:paraId="32E32D9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64A6ABD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《规范》第七十五条</w:t>
            </w:r>
          </w:p>
        </w:tc>
      </w:tr>
      <w:tr w14:paraId="34D91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3AD6AF1B">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32D8033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110</w:t>
            </w:r>
          </w:p>
        </w:tc>
        <w:tc>
          <w:tcPr>
            <w:tcW w:w="907" w:type="dxa"/>
            <w:noWrap w:val="0"/>
            <w:vAlign w:val="center"/>
          </w:tcPr>
          <w:p w14:paraId="42BBE41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9.8.1</w:t>
            </w:r>
          </w:p>
        </w:tc>
        <w:tc>
          <w:tcPr>
            <w:tcW w:w="4407" w:type="dxa"/>
            <w:noWrap w:val="0"/>
            <w:vAlign w:val="center"/>
          </w:tcPr>
          <w:p w14:paraId="1B8E5506">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企业应当制定验证或者确认计划，并根据验证或者确认对象制定方案。方案应当经过审核和批准，至少包括：验证或者确认对象、部门和人员职责、实施环境、方法、取样要求、接收准则等。</w:t>
            </w:r>
          </w:p>
        </w:tc>
        <w:tc>
          <w:tcPr>
            <w:tcW w:w="825" w:type="dxa"/>
            <w:noWrap w:val="0"/>
            <w:vAlign w:val="center"/>
          </w:tcPr>
          <w:p w14:paraId="494420F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0277D75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《规范》第七十六条</w:t>
            </w:r>
          </w:p>
        </w:tc>
      </w:tr>
      <w:tr w14:paraId="435BD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63A2BF0D">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AE7BC0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111</w:t>
            </w:r>
          </w:p>
        </w:tc>
        <w:tc>
          <w:tcPr>
            <w:tcW w:w="907" w:type="dxa"/>
            <w:noWrap w:val="0"/>
            <w:vAlign w:val="center"/>
          </w:tcPr>
          <w:p w14:paraId="00A34DE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9.8.2</w:t>
            </w:r>
          </w:p>
        </w:tc>
        <w:tc>
          <w:tcPr>
            <w:tcW w:w="4407" w:type="dxa"/>
            <w:noWrap w:val="0"/>
            <w:vAlign w:val="center"/>
          </w:tcPr>
          <w:p w14:paraId="442AAD59">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企业应当按照方案实施验证或者确认，形成报告并保留相关记录。</w:t>
            </w:r>
          </w:p>
        </w:tc>
        <w:tc>
          <w:tcPr>
            <w:tcW w:w="825" w:type="dxa"/>
            <w:noWrap w:val="0"/>
            <w:vAlign w:val="center"/>
          </w:tcPr>
          <w:p w14:paraId="2AFF22A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831578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《规范》第七十六条</w:t>
            </w:r>
          </w:p>
        </w:tc>
      </w:tr>
      <w:tr w14:paraId="75C7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8" w:hRule="atLeast"/>
          <w:jc w:val="center"/>
        </w:trPr>
        <w:tc>
          <w:tcPr>
            <w:tcW w:w="1116" w:type="dxa"/>
            <w:vMerge w:val="continue"/>
            <w:noWrap w:val="0"/>
            <w:vAlign w:val="center"/>
          </w:tcPr>
          <w:p w14:paraId="2C8D9023">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1B2D9C9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112</w:t>
            </w:r>
          </w:p>
        </w:tc>
        <w:tc>
          <w:tcPr>
            <w:tcW w:w="907" w:type="dxa"/>
            <w:noWrap w:val="0"/>
            <w:vAlign w:val="center"/>
          </w:tcPr>
          <w:p w14:paraId="20D4938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9.9.1</w:t>
            </w:r>
          </w:p>
        </w:tc>
        <w:tc>
          <w:tcPr>
            <w:tcW w:w="4407" w:type="dxa"/>
            <w:noWrap w:val="0"/>
            <w:vAlign w:val="center"/>
          </w:tcPr>
          <w:p w14:paraId="1F236C7D">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设计开发、生产、检验、仓储等过程中采用的计算机软件对产品质量有影响的，企业应当进行确认并保留记录和结论。软件确认至少包括首次使用前的确认、更改后必要的再确认等，确认或者再确认的方法和活动应当与软件使用的风险相适应。</w:t>
            </w:r>
          </w:p>
        </w:tc>
        <w:tc>
          <w:tcPr>
            <w:tcW w:w="825" w:type="dxa"/>
            <w:noWrap w:val="0"/>
            <w:vAlign w:val="center"/>
          </w:tcPr>
          <w:p w14:paraId="4E533CB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36CFF55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《规范》第七十七条</w:t>
            </w:r>
          </w:p>
        </w:tc>
      </w:tr>
      <w:tr w14:paraId="3B02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jc w:val="center"/>
        </w:trPr>
        <w:tc>
          <w:tcPr>
            <w:tcW w:w="1116" w:type="dxa"/>
            <w:vMerge w:val="restart"/>
            <w:noWrap w:val="0"/>
            <w:vAlign w:val="center"/>
          </w:tcPr>
          <w:p w14:paraId="0C34008D">
            <w:pPr>
              <w:jc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第十章</w:t>
            </w:r>
          </w:p>
          <w:p w14:paraId="1230C20F">
            <w:pPr>
              <w:jc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生产管理</w:t>
            </w:r>
          </w:p>
        </w:tc>
        <w:tc>
          <w:tcPr>
            <w:tcW w:w="708" w:type="dxa"/>
            <w:noWrap w:val="0"/>
            <w:vAlign w:val="center"/>
          </w:tcPr>
          <w:p w14:paraId="2E3DF4F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113</w:t>
            </w:r>
          </w:p>
        </w:tc>
        <w:tc>
          <w:tcPr>
            <w:tcW w:w="907" w:type="dxa"/>
            <w:noWrap w:val="0"/>
            <w:vAlign w:val="center"/>
          </w:tcPr>
          <w:p w14:paraId="2287C03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10.1.1</w:t>
            </w:r>
          </w:p>
        </w:tc>
        <w:tc>
          <w:tcPr>
            <w:tcW w:w="4407" w:type="dxa"/>
            <w:noWrap w:val="0"/>
            <w:vAlign w:val="center"/>
          </w:tcPr>
          <w:p w14:paraId="44EAAEA3">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企业应当建立生产过程控制程序，明确操作人员、生产设备、原材料和中间产品、生产工艺和操作规程、生产环境、过程检验或者监控等要求，并按照要求组织生产。</w:t>
            </w:r>
          </w:p>
        </w:tc>
        <w:tc>
          <w:tcPr>
            <w:tcW w:w="825" w:type="dxa"/>
            <w:noWrap w:val="0"/>
            <w:vAlign w:val="center"/>
          </w:tcPr>
          <w:p w14:paraId="569B19E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6A42FE7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《规范》第七十八条</w:t>
            </w:r>
            <w:r>
              <w:rPr>
                <w:rStyle w:val="6"/>
                <w:rFonts w:hint="default" w:ascii="Times New Roman" w:hAnsi="Times New Roman" w:eastAsia="仿宋_GB2312" w:cs="Times New Roman"/>
                <w:sz w:val="22"/>
                <w:szCs w:val="22"/>
                <w:lang w:val="en" w:bidi="ar"/>
              </w:rPr>
              <w:t>，《义齿附录》</w:t>
            </w:r>
            <w:r>
              <w:rPr>
                <w:rStyle w:val="6"/>
                <w:rFonts w:hint="default" w:ascii="Times New Roman" w:hAnsi="Times New Roman" w:eastAsia="仿宋_GB2312" w:cs="Times New Roman"/>
                <w:sz w:val="22"/>
                <w:szCs w:val="22"/>
                <w:lang w:bidi="ar"/>
              </w:rPr>
              <w:t>2.5.1</w:t>
            </w:r>
          </w:p>
        </w:tc>
      </w:tr>
      <w:tr w14:paraId="403B0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7" w:hRule="atLeast"/>
          <w:jc w:val="center"/>
        </w:trPr>
        <w:tc>
          <w:tcPr>
            <w:tcW w:w="1116" w:type="dxa"/>
            <w:vMerge w:val="continue"/>
            <w:noWrap w:val="0"/>
            <w:vAlign w:val="center"/>
          </w:tcPr>
          <w:p w14:paraId="2C682590">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09EB1E8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114</w:t>
            </w:r>
          </w:p>
        </w:tc>
        <w:tc>
          <w:tcPr>
            <w:tcW w:w="907" w:type="dxa"/>
            <w:noWrap w:val="0"/>
            <w:vAlign w:val="center"/>
          </w:tcPr>
          <w:p w14:paraId="476C9E4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10.2.1</w:t>
            </w:r>
          </w:p>
        </w:tc>
        <w:tc>
          <w:tcPr>
            <w:tcW w:w="4407" w:type="dxa"/>
            <w:noWrap w:val="0"/>
            <w:vAlign w:val="center"/>
          </w:tcPr>
          <w:p w14:paraId="2EAB57FC">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企业应当在生产过程中对原材料、中间产品等进行有效管控。需要清洁处理的，应当明确清洁方法和要求，并对清洁效果进行验证。</w:t>
            </w:r>
            <w:r>
              <w:rPr>
                <w:rFonts w:ascii="Times New Roman" w:hAnsi="Times New Roman" w:eastAsia="仿宋_GB2312" w:cs="Times New Roman"/>
                <w:color w:val="000000"/>
                <w:kern w:val="0"/>
                <w:sz w:val="22"/>
                <w:szCs w:val="22"/>
                <w:lang w:bidi="ar"/>
              </w:rPr>
              <w:br w:type="textWrapping"/>
            </w:r>
            <w:r>
              <w:rPr>
                <w:rStyle w:val="4"/>
                <w:rFonts w:hint="default" w:ascii="Times New Roman" w:hAnsi="Times New Roman" w:eastAsia="仿宋_GB2312" w:cs="Times New Roman"/>
                <w:color w:val="000000"/>
                <w:sz w:val="22"/>
                <w:szCs w:val="22"/>
                <w:lang w:bidi="ar"/>
              </w:rPr>
              <w:t>（一）金属尾料的添加要求应当按照金属原材料生产企业提供的产品说明书执行；</w:t>
            </w:r>
            <w:r>
              <w:rPr>
                <w:rStyle w:val="4"/>
                <w:rFonts w:hint="default" w:ascii="Times New Roman" w:hAnsi="Times New Roman" w:eastAsia="仿宋_GB2312" w:cs="Times New Roman"/>
                <w:color w:val="000000"/>
                <w:sz w:val="22"/>
                <w:szCs w:val="22"/>
                <w:lang w:bidi="ar"/>
              </w:rPr>
              <w:br w:type="textWrapping"/>
            </w:r>
            <w:r>
              <w:rPr>
                <w:rStyle w:val="4"/>
                <w:rFonts w:hint="default" w:ascii="Times New Roman" w:hAnsi="Times New Roman" w:eastAsia="仿宋_GB2312" w:cs="Times New Roman"/>
                <w:color w:val="000000"/>
                <w:sz w:val="22"/>
                <w:szCs w:val="22"/>
                <w:lang w:bidi="ar"/>
              </w:rPr>
              <w:t>（二）企业应当建立接收区、模型工件盒的消毒规定，并对生产区工作台面进行定期清洁，保存相关记录；</w:t>
            </w:r>
            <w:r>
              <w:rPr>
                <w:rStyle w:val="4"/>
                <w:rFonts w:hint="default" w:ascii="Times New Roman" w:hAnsi="Times New Roman" w:eastAsia="仿宋_GB2312" w:cs="Times New Roman"/>
                <w:color w:val="000000"/>
                <w:sz w:val="22"/>
                <w:szCs w:val="22"/>
                <w:lang w:bidi="ar"/>
              </w:rPr>
              <w:br w:type="textWrapping"/>
            </w:r>
            <w:r>
              <w:rPr>
                <w:rStyle w:val="4"/>
                <w:rFonts w:hint="default" w:ascii="Times New Roman" w:hAnsi="Times New Roman" w:eastAsia="仿宋_GB2312" w:cs="Times New Roman"/>
                <w:color w:val="000000"/>
                <w:sz w:val="22"/>
                <w:szCs w:val="22"/>
                <w:lang w:bidi="ar"/>
              </w:rPr>
              <w:t>（三）企业应当明确口腔印模、口腔模型及成品的消毒方法，并按照要求进行消毒。成品经消毒、包装后方可出厂。</w:t>
            </w:r>
          </w:p>
        </w:tc>
        <w:tc>
          <w:tcPr>
            <w:tcW w:w="825" w:type="dxa"/>
            <w:noWrap w:val="0"/>
            <w:vAlign w:val="center"/>
          </w:tcPr>
          <w:p w14:paraId="3BCEE60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09AC90E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《规范》第七十九条</w:t>
            </w:r>
            <w:r>
              <w:rPr>
                <w:rStyle w:val="4"/>
                <w:rFonts w:hint="default" w:ascii="Times New Roman" w:hAnsi="Times New Roman" w:eastAsia="仿宋_GB2312" w:cs="Times New Roman"/>
                <w:color w:val="000000"/>
                <w:sz w:val="22"/>
                <w:szCs w:val="22"/>
                <w:lang w:val="en" w:bidi="ar"/>
              </w:rPr>
              <w:t>，《义齿附录》</w:t>
            </w:r>
            <w:r>
              <w:rPr>
                <w:rStyle w:val="4"/>
                <w:rFonts w:hint="default" w:ascii="Times New Roman" w:hAnsi="Times New Roman" w:eastAsia="仿宋_GB2312" w:cs="Times New Roman"/>
                <w:color w:val="000000"/>
                <w:sz w:val="22"/>
                <w:szCs w:val="22"/>
                <w:lang w:bidi="ar"/>
              </w:rPr>
              <w:t>2.5.4</w:t>
            </w:r>
            <w:r>
              <w:rPr>
                <w:rStyle w:val="4"/>
                <w:rFonts w:hint="default" w:ascii="Times New Roman" w:hAnsi="Times New Roman" w:eastAsia="仿宋_GB2312" w:cs="Times New Roman"/>
                <w:color w:val="000000"/>
                <w:sz w:val="22"/>
                <w:szCs w:val="22"/>
                <w:lang w:val="en" w:bidi="ar"/>
              </w:rPr>
              <w:t>、</w:t>
            </w:r>
            <w:r>
              <w:rPr>
                <w:rStyle w:val="4"/>
                <w:rFonts w:hint="default" w:ascii="Times New Roman" w:hAnsi="Times New Roman" w:eastAsia="仿宋_GB2312" w:cs="Times New Roman"/>
                <w:color w:val="000000"/>
                <w:sz w:val="22"/>
                <w:szCs w:val="22"/>
                <w:lang w:bidi="ar"/>
              </w:rPr>
              <w:t>2.5.3</w:t>
            </w:r>
            <w:r>
              <w:rPr>
                <w:rStyle w:val="4"/>
                <w:rFonts w:hint="default" w:ascii="Times New Roman" w:hAnsi="Times New Roman" w:eastAsia="仿宋_GB2312" w:cs="Times New Roman"/>
                <w:color w:val="000000"/>
                <w:sz w:val="22"/>
                <w:szCs w:val="22"/>
                <w:lang w:val="en" w:bidi="ar"/>
              </w:rPr>
              <w:t>、</w:t>
            </w:r>
            <w:r>
              <w:rPr>
                <w:rStyle w:val="4"/>
                <w:rFonts w:hint="default" w:ascii="Times New Roman" w:hAnsi="Times New Roman" w:eastAsia="仿宋_GB2312" w:cs="Times New Roman"/>
                <w:color w:val="000000"/>
                <w:sz w:val="22"/>
                <w:szCs w:val="22"/>
                <w:lang w:bidi="ar"/>
              </w:rPr>
              <w:t>2.5.2</w:t>
            </w:r>
          </w:p>
        </w:tc>
      </w:tr>
      <w:tr w14:paraId="641F9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116" w:type="dxa"/>
            <w:vMerge w:val="continue"/>
            <w:noWrap w:val="0"/>
            <w:vAlign w:val="center"/>
          </w:tcPr>
          <w:p w14:paraId="43B0B671">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B73874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115</w:t>
            </w:r>
          </w:p>
        </w:tc>
        <w:tc>
          <w:tcPr>
            <w:tcW w:w="907" w:type="dxa"/>
            <w:noWrap w:val="0"/>
            <w:vAlign w:val="center"/>
          </w:tcPr>
          <w:p w14:paraId="12474CE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10.3.1</w:t>
            </w:r>
          </w:p>
        </w:tc>
        <w:tc>
          <w:tcPr>
            <w:tcW w:w="4407" w:type="dxa"/>
            <w:noWrap w:val="0"/>
            <w:vAlign w:val="center"/>
          </w:tcPr>
          <w:p w14:paraId="315BA4B2">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企业应当根据产品和生产工艺特点对环境</w:t>
            </w:r>
            <w:r>
              <w:rPr>
                <w:rStyle w:val="4"/>
                <w:rFonts w:hint="default" w:ascii="Times New Roman" w:hAnsi="Times New Roman" w:eastAsia="仿宋_GB2312" w:cs="Times New Roman"/>
                <w:color w:val="000000"/>
                <w:sz w:val="22"/>
                <w:szCs w:val="22"/>
                <w:lang w:bidi="ar"/>
              </w:rPr>
              <w:t>进行控制</w:t>
            </w:r>
            <w:r>
              <w:rPr>
                <w:rStyle w:val="5"/>
                <w:rFonts w:hint="default" w:ascii="Times New Roman" w:hAnsi="Times New Roman" w:eastAsia="仿宋_GB2312" w:cs="Times New Roman"/>
                <w:sz w:val="22"/>
                <w:szCs w:val="22"/>
                <w:lang w:bidi="ar"/>
              </w:rPr>
              <w:t>。</w:t>
            </w:r>
          </w:p>
        </w:tc>
        <w:tc>
          <w:tcPr>
            <w:tcW w:w="825" w:type="dxa"/>
            <w:noWrap w:val="0"/>
            <w:vAlign w:val="center"/>
          </w:tcPr>
          <w:p w14:paraId="27E2B6E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2ABF53A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《规范》第八十条</w:t>
            </w:r>
          </w:p>
        </w:tc>
      </w:tr>
      <w:tr w14:paraId="44E92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0070F1E">
            <w:pPr>
              <w:widowControl/>
              <w:jc w:val="center"/>
              <w:textAlignment w:val="center"/>
              <w:rPr>
                <w:rFonts w:ascii="Times New Roman" w:hAnsi="Times New Roman" w:eastAsia="仿宋_GB2312" w:cs="Times New Roman"/>
                <w:color w:val="000000"/>
                <w:kern w:val="0"/>
                <w:sz w:val="22"/>
                <w:szCs w:val="22"/>
                <w:lang w:bidi="ar"/>
              </w:rPr>
            </w:pPr>
          </w:p>
        </w:tc>
        <w:tc>
          <w:tcPr>
            <w:tcW w:w="708" w:type="dxa"/>
            <w:noWrap w:val="0"/>
            <w:vAlign w:val="center"/>
          </w:tcPr>
          <w:p w14:paraId="627A350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116</w:t>
            </w:r>
          </w:p>
        </w:tc>
        <w:tc>
          <w:tcPr>
            <w:tcW w:w="907" w:type="dxa"/>
            <w:noWrap w:val="0"/>
            <w:vAlign w:val="center"/>
          </w:tcPr>
          <w:p w14:paraId="39BEFF1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10.4.1</w:t>
            </w:r>
          </w:p>
        </w:tc>
        <w:tc>
          <w:tcPr>
            <w:tcW w:w="4407" w:type="dxa"/>
            <w:noWrap w:val="0"/>
            <w:vAlign w:val="center"/>
          </w:tcPr>
          <w:p w14:paraId="158F5C90">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每批</w:t>
            </w:r>
            <w:r>
              <w:rPr>
                <w:rFonts w:hint="default" w:ascii="Times New Roman" w:hAnsi="Times New Roman" w:eastAsia="仿宋_GB2312" w:cs="Times New Roman"/>
                <w:color w:val="000000"/>
                <w:kern w:val="0"/>
                <w:sz w:val="22"/>
                <w:szCs w:val="22"/>
                <w:lang w:bidi="ar"/>
              </w:rPr>
              <w:t>（个）</w:t>
            </w:r>
            <w:r>
              <w:rPr>
                <w:rFonts w:ascii="Times New Roman" w:hAnsi="Times New Roman" w:eastAsia="仿宋_GB2312" w:cs="Times New Roman"/>
                <w:color w:val="000000"/>
                <w:kern w:val="0"/>
                <w:sz w:val="22"/>
                <w:szCs w:val="22"/>
                <w:lang w:bidi="ar"/>
              </w:rPr>
              <w:t>产品均应当有生产记录，并满足追溯要求。</w:t>
            </w:r>
          </w:p>
        </w:tc>
        <w:tc>
          <w:tcPr>
            <w:tcW w:w="825" w:type="dxa"/>
            <w:noWrap w:val="0"/>
            <w:vAlign w:val="center"/>
          </w:tcPr>
          <w:p w14:paraId="3F5022E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AAA423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《规范》第八十一条</w:t>
            </w:r>
            <w:r>
              <w:rPr>
                <w:rFonts w:hint="default" w:ascii="Times New Roman" w:hAnsi="Times New Roman" w:eastAsia="仿宋_GB2312" w:cs="Times New Roman"/>
                <w:color w:val="000000"/>
                <w:kern w:val="0"/>
                <w:sz w:val="22"/>
                <w:szCs w:val="22"/>
                <w:lang w:bidi="ar"/>
              </w:rPr>
              <w:t>，《义齿附录》2.5.7</w:t>
            </w:r>
          </w:p>
        </w:tc>
      </w:tr>
      <w:tr w14:paraId="1201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43C6B16B">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AC514D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117</w:t>
            </w:r>
          </w:p>
        </w:tc>
        <w:tc>
          <w:tcPr>
            <w:tcW w:w="907" w:type="dxa"/>
            <w:noWrap w:val="0"/>
            <w:vAlign w:val="center"/>
          </w:tcPr>
          <w:p w14:paraId="1CB9B43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10.4.2</w:t>
            </w:r>
          </w:p>
        </w:tc>
        <w:tc>
          <w:tcPr>
            <w:tcW w:w="4407" w:type="dxa"/>
            <w:noWrap w:val="0"/>
            <w:vAlign w:val="center"/>
          </w:tcPr>
          <w:p w14:paraId="017666DA">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生产记录至少包括生产批号或者产品编号（医疗器械唯一标识）、生产日期、数量、</w:t>
            </w:r>
            <w:r>
              <w:rPr>
                <w:rStyle w:val="4"/>
                <w:rFonts w:hint="default" w:ascii="Times New Roman" w:hAnsi="Times New Roman" w:eastAsia="仿宋_GB2312" w:cs="Times New Roman"/>
                <w:color w:val="000000"/>
                <w:sz w:val="22"/>
                <w:szCs w:val="22"/>
                <w:lang w:bidi="ar"/>
              </w:rPr>
              <w:t>所用的主要义齿原材料生产企业名称、主要义齿原材料名称、金属品牌型号、</w:t>
            </w:r>
            <w:r>
              <w:rPr>
                <w:rStyle w:val="5"/>
                <w:rFonts w:hint="default" w:ascii="Times New Roman" w:hAnsi="Times New Roman" w:eastAsia="仿宋_GB2312" w:cs="Times New Roman"/>
                <w:sz w:val="22"/>
                <w:szCs w:val="22"/>
                <w:lang w:bidi="ar"/>
              </w:rPr>
              <w:t>中间产品批号、</w:t>
            </w:r>
            <w:r>
              <w:rPr>
                <w:rStyle w:val="4"/>
                <w:rFonts w:hint="default" w:ascii="Times New Roman" w:hAnsi="Times New Roman" w:eastAsia="仿宋_GB2312" w:cs="Times New Roman"/>
                <w:color w:val="000000"/>
                <w:sz w:val="22"/>
                <w:szCs w:val="22"/>
                <w:lang w:bidi="ar"/>
              </w:rPr>
              <w:t>主要设备名称或编号</w:t>
            </w:r>
            <w:r>
              <w:rPr>
                <w:rStyle w:val="5"/>
                <w:rFonts w:hint="default" w:ascii="Times New Roman" w:hAnsi="Times New Roman" w:eastAsia="仿宋_GB2312" w:cs="Times New Roman"/>
                <w:sz w:val="22"/>
                <w:szCs w:val="22"/>
                <w:lang w:bidi="ar"/>
              </w:rPr>
              <w:t>、工艺参数、操作人员等内容，并体现物料平衡或者记录关键原材料使用情况。</w:t>
            </w:r>
          </w:p>
        </w:tc>
        <w:tc>
          <w:tcPr>
            <w:tcW w:w="825" w:type="dxa"/>
            <w:noWrap w:val="0"/>
            <w:vAlign w:val="center"/>
          </w:tcPr>
          <w:p w14:paraId="7773354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DF32FD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《规范》第八十一条</w:t>
            </w:r>
            <w:r>
              <w:rPr>
                <w:rStyle w:val="6"/>
                <w:rFonts w:hint="default" w:ascii="Times New Roman" w:hAnsi="Times New Roman" w:eastAsia="仿宋_GB2312" w:cs="Times New Roman"/>
                <w:sz w:val="22"/>
                <w:szCs w:val="22"/>
                <w:lang w:val="en" w:bidi="ar"/>
              </w:rPr>
              <w:t>，《义齿附录》</w:t>
            </w:r>
            <w:r>
              <w:rPr>
                <w:rStyle w:val="6"/>
                <w:rFonts w:hint="default" w:ascii="Times New Roman" w:hAnsi="Times New Roman" w:eastAsia="仿宋_GB2312" w:cs="Times New Roman"/>
                <w:sz w:val="22"/>
                <w:szCs w:val="22"/>
                <w:lang w:bidi="ar"/>
              </w:rPr>
              <w:t>2.5.7</w:t>
            </w:r>
          </w:p>
        </w:tc>
      </w:tr>
      <w:tr w14:paraId="6BC9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4AF5552B">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408875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118</w:t>
            </w:r>
          </w:p>
        </w:tc>
        <w:tc>
          <w:tcPr>
            <w:tcW w:w="907" w:type="dxa"/>
            <w:noWrap w:val="0"/>
            <w:vAlign w:val="center"/>
          </w:tcPr>
          <w:p w14:paraId="102EFDA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10.5.1</w:t>
            </w:r>
          </w:p>
        </w:tc>
        <w:tc>
          <w:tcPr>
            <w:tcW w:w="4407" w:type="dxa"/>
            <w:noWrap w:val="0"/>
            <w:vAlign w:val="center"/>
          </w:tcPr>
          <w:p w14:paraId="053B2E36">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w:t>
            </w:r>
            <w:r>
              <w:rPr>
                <w:rStyle w:val="6"/>
                <w:rFonts w:hint="default" w:ascii="Times New Roman" w:hAnsi="Times New Roman" w:eastAsia="仿宋_GB2312" w:cs="Times New Roman"/>
                <w:sz w:val="22"/>
                <w:szCs w:val="22"/>
                <w:lang w:bidi="ar"/>
              </w:rPr>
              <w:t>对主要义齿原材料进行物料平衡核查，确保主要义齿原材料实际用量与理论用量在允许的偏差范围内</w:t>
            </w:r>
            <w:r>
              <w:rPr>
                <w:rStyle w:val="7"/>
                <w:rFonts w:hint="default" w:ascii="Times New Roman" w:hAnsi="Times New Roman" w:eastAsia="仿宋_GB2312" w:cs="Times New Roman"/>
                <w:sz w:val="22"/>
                <w:szCs w:val="22"/>
                <w:lang w:bidi="ar"/>
              </w:rPr>
              <w:t>。如有</w:t>
            </w:r>
            <w:r>
              <w:rPr>
                <w:rStyle w:val="6"/>
                <w:rFonts w:hint="default" w:ascii="Times New Roman" w:hAnsi="Times New Roman" w:eastAsia="仿宋_GB2312" w:cs="Times New Roman"/>
                <w:sz w:val="22"/>
                <w:szCs w:val="22"/>
                <w:lang w:bidi="ar"/>
              </w:rPr>
              <w:t>显著差异</w:t>
            </w:r>
            <w:r>
              <w:rPr>
                <w:rStyle w:val="7"/>
                <w:rFonts w:hint="default" w:ascii="Times New Roman" w:hAnsi="Times New Roman" w:eastAsia="仿宋_GB2312" w:cs="Times New Roman"/>
                <w:sz w:val="22"/>
                <w:szCs w:val="22"/>
                <w:lang w:bidi="ar"/>
              </w:rPr>
              <w:t>，企业应当查明原因，确认无潜在质量风险后，方可按照正常产品处理。</w:t>
            </w:r>
          </w:p>
        </w:tc>
        <w:tc>
          <w:tcPr>
            <w:tcW w:w="825" w:type="dxa"/>
            <w:noWrap w:val="0"/>
            <w:vAlign w:val="center"/>
          </w:tcPr>
          <w:p w14:paraId="4ED9154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23597B1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《规范》第八十二条</w:t>
            </w:r>
            <w:r>
              <w:rPr>
                <w:rStyle w:val="6"/>
                <w:rFonts w:hint="default" w:ascii="Times New Roman" w:hAnsi="Times New Roman" w:eastAsia="仿宋_GB2312" w:cs="Times New Roman"/>
                <w:sz w:val="22"/>
                <w:szCs w:val="22"/>
                <w:lang w:val="en" w:bidi="ar"/>
              </w:rPr>
              <w:t>，《义齿附录》</w:t>
            </w:r>
            <w:r>
              <w:rPr>
                <w:rStyle w:val="6"/>
                <w:rFonts w:hint="default" w:ascii="Times New Roman" w:hAnsi="Times New Roman" w:eastAsia="仿宋_GB2312" w:cs="Times New Roman"/>
                <w:sz w:val="22"/>
                <w:szCs w:val="22"/>
                <w:lang w:bidi="ar"/>
              </w:rPr>
              <w:t>2.5.6</w:t>
            </w:r>
          </w:p>
        </w:tc>
      </w:tr>
      <w:tr w14:paraId="412A6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1116" w:type="dxa"/>
            <w:vMerge w:val="continue"/>
            <w:noWrap w:val="0"/>
            <w:vAlign w:val="center"/>
          </w:tcPr>
          <w:p w14:paraId="29877F15">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1995AB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119</w:t>
            </w:r>
          </w:p>
        </w:tc>
        <w:tc>
          <w:tcPr>
            <w:tcW w:w="907" w:type="dxa"/>
            <w:noWrap w:val="0"/>
            <w:vAlign w:val="center"/>
          </w:tcPr>
          <w:p w14:paraId="2A06B26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10.6.1</w:t>
            </w:r>
          </w:p>
        </w:tc>
        <w:tc>
          <w:tcPr>
            <w:tcW w:w="4407" w:type="dxa"/>
            <w:noWrap w:val="0"/>
            <w:vAlign w:val="center"/>
          </w:tcPr>
          <w:p w14:paraId="2B72D186">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企业应当建立产品标识控制程序，采用适宜方法对产品进行标识，防止混淆、差错以及不合格中间产品流入下道工序。</w:t>
            </w:r>
          </w:p>
        </w:tc>
        <w:tc>
          <w:tcPr>
            <w:tcW w:w="825" w:type="dxa"/>
            <w:noWrap w:val="0"/>
            <w:vAlign w:val="center"/>
          </w:tcPr>
          <w:p w14:paraId="1AFD746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DBB98A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《规范》第八十三条</w:t>
            </w:r>
          </w:p>
        </w:tc>
      </w:tr>
      <w:tr w14:paraId="34E47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116" w:type="dxa"/>
            <w:vMerge w:val="continue"/>
            <w:noWrap w:val="0"/>
            <w:vAlign w:val="center"/>
          </w:tcPr>
          <w:p w14:paraId="6E0B59FF">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FB3D0A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120</w:t>
            </w:r>
          </w:p>
        </w:tc>
        <w:tc>
          <w:tcPr>
            <w:tcW w:w="907" w:type="dxa"/>
            <w:noWrap w:val="0"/>
            <w:vAlign w:val="center"/>
          </w:tcPr>
          <w:p w14:paraId="11E9FE5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10.7.1</w:t>
            </w:r>
          </w:p>
        </w:tc>
        <w:tc>
          <w:tcPr>
            <w:tcW w:w="4407" w:type="dxa"/>
            <w:noWrap w:val="0"/>
            <w:vAlign w:val="center"/>
          </w:tcPr>
          <w:p w14:paraId="28EE0286">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产品说明书、标签应当符合相关法律、法规、规章以及标准要求并进行有效管控。</w:t>
            </w:r>
          </w:p>
        </w:tc>
        <w:tc>
          <w:tcPr>
            <w:tcW w:w="825" w:type="dxa"/>
            <w:noWrap w:val="0"/>
            <w:vAlign w:val="center"/>
          </w:tcPr>
          <w:p w14:paraId="08C95A0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33B0CA9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《规范》第八十四条</w:t>
            </w:r>
          </w:p>
        </w:tc>
      </w:tr>
      <w:tr w14:paraId="6108A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4" w:hRule="atLeast"/>
          <w:jc w:val="center"/>
        </w:trPr>
        <w:tc>
          <w:tcPr>
            <w:tcW w:w="1116" w:type="dxa"/>
            <w:vMerge w:val="continue"/>
            <w:noWrap w:val="0"/>
            <w:vAlign w:val="center"/>
          </w:tcPr>
          <w:p w14:paraId="43EF511A">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5731C8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121</w:t>
            </w:r>
          </w:p>
        </w:tc>
        <w:tc>
          <w:tcPr>
            <w:tcW w:w="907" w:type="dxa"/>
            <w:noWrap w:val="0"/>
            <w:vAlign w:val="center"/>
          </w:tcPr>
          <w:p w14:paraId="6FA587E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10.8.1</w:t>
            </w:r>
          </w:p>
        </w:tc>
        <w:tc>
          <w:tcPr>
            <w:tcW w:w="4407" w:type="dxa"/>
            <w:noWrap w:val="0"/>
            <w:vAlign w:val="center"/>
          </w:tcPr>
          <w:p w14:paraId="58E9B9A3">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企业应当建立产品防护程序，规定产品及其组成部分的防护要求，包括</w:t>
            </w:r>
            <w:r>
              <w:rPr>
                <w:rStyle w:val="4"/>
                <w:rFonts w:hint="default" w:ascii="Times New Roman" w:hAnsi="Times New Roman" w:eastAsia="仿宋_GB2312" w:cs="Times New Roman"/>
                <w:color w:val="000000"/>
                <w:sz w:val="22"/>
                <w:szCs w:val="22"/>
                <w:lang w:bidi="ar"/>
              </w:rPr>
              <w:t>污染防护、粉尘防护</w:t>
            </w:r>
            <w:r>
              <w:rPr>
                <w:rStyle w:val="5"/>
                <w:rFonts w:hint="default" w:ascii="Times New Roman" w:hAnsi="Times New Roman" w:eastAsia="仿宋_GB2312" w:cs="Times New Roman"/>
                <w:sz w:val="22"/>
                <w:szCs w:val="22"/>
                <w:lang w:bidi="ar"/>
              </w:rPr>
              <w:t>、腐蚀防护、运输防护和网络安全防护等。防护措施包括但不限于包装、标识、防护罩以及特殊的搬运和贮存要求等。</w:t>
            </w:r>
          </w:p>
        </w:tc>
        <w:tc>
          <w:tcPr>
            <w:tcW w:w="825" w:type="dxa"/>
            <w:noWrap w:val="0"/>
            <w:vAlign w:val="center"/>
          </w:tcPr>
          <w:p w14:paraId="7382DD7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2822DDD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《规范》第八十五条</w:t>
            </w:r>
          </w:p>
        </w:tc>
      </w:tr>
      <w:tr w14:paraId="5CD7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36F90920">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2235BC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122</w:t>
            </w:r>
          </w:p>
        </w:tc>
        <w:tc>
          <w:tcPr>
            <w:tcW w:w="907" w:type="dxa"/>
            <w:noWrap w:val="0"/>
            <w:vAlign w:val="center"/>
          </w:tcPr>
          <w:p w14:paraId="214DEE1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10.9.1</w:t>
            </w:r>
          </w:p>
        </w:tc>
        <w:tc>
          <w:tcPr>
            <w:tcW w:w="4407" w:type="dxa"/>
            <w:noWrap w:val="0"/>
            <w:vAlign w:val="center"/>
          </w:tcPr>
          <w:p w14:paraId="3C01E8DA">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企业应当结合产品特性和生产实际建立清场管理制度，防止生产涉及的原材料、中间产品和成品污染与混用、相关文件差错使用。</w:t>
            </w:r>
            <w:r>
              <w:rPr>
                <w:rStyle w:val="6"/>
                <w:rFonts w:hint="default" w:ascii="Times New Roman" w:hAnsi="Times New Roman" w:eastAsia="仿宋_GB2312" w:cs="Times New Roman"/>
                <w:sz w:val="22"/>
                <w:szCs w:val="22"/>
                <w:lang w:bidi="ar"/>
              </w:rPr>
              <w:t>应当对产品生产后废料的处理进行规定，应当符合环境保护的相关要求，并保留处理记录。</w:t>
            </w:r>
          </w:p>
        </w:tc>
        <w:tc>
          <w:tcPr>
            <w:tcW w:w="825" w:type="dxa"/>
            <w:noWrap w:val="0"/>
            <w:vAlign w:val="center"/>
          </w:tcPr>
          <w:p w14:paraId="2FF4140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2BFB28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《规范》第八十六条</w:t>
            </w:r>
            <w:r>
              <w:rPr>
                <w:rStyle w:val="6"/>
                <w:rFonts w:hint="default" w:ascii="Times New Roman" w:hAnsi="Times New Roman" w:eastAsia="仿宋_GB2312" w:cs="Times New Roman"/>
                <w:sz w:val="22"/>
                <w:szCs w:val="22"/>
                <w:lang w:val="en" w:bidi="ar"/>
              </w:rPr>
              <w:t>，《义齿附录》</w:t>
            </w:r>
            <w:r>
              <w:rPr>
                <w:rStyle w:val="6"/>
                <w:rFonts w:hint="default" w:ascii="Times New Roman" w:hAnsi="Times New Roman" w:eastAsia="仿宋_GB2312" w:cs="Times New Roman"/>
                <w:sz w:val="22"/>
                <w:szCs w:val="22"/>
                <w:lang w:bidi="ar"/>
              </w:rPr>
              <w:t>2.5.5</w:t>
            </w:r>
          </w:p>
        </w:tc>
      </w:tr>
      <w:tr w14:paraId="602E2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1116" w:type="dxa"/>
            <w:vMerge w:val="continue"/>
            <w:noWrap w:val="0"/>
            <w:vAlign w:val="center"/>
          </w:tcPr>
          <w:p w14:paraId="6692506C">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1497DEB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123</w:t>
            </w:r>
          </w:p>
        </w:tc>
        <w:tc>
          <w:tcPr>
            <w:tcW w:w="907" w:type="dxa"/>
            <w:noWrap w:val="0"/>
            <w:vAlign w:val="center"/>
          </w:tcPr>
          <w:p w14:paraId="6BBCDF5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10.9.2</w:t>
            </w:r>
          </w:p>
        </w:tc>
        <w:tc>
          <w:tcPr>
            <w:tcW w:w="4407" w:type="dxa"/>
            <w:noWrap w:val="0"/>
            <w:vAlign w:val="center"/>
          </w:tcPr>
          <w:p w14:paraId="1F8109FB">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生产开始前，企业应当对前次清场情况进行确认。清场记录和确认应当纳入批生产记录。</w:t>
            </w:r>
          </w:p>
        </w:tc>
        <w:tc>
          <w:tcPr>
            <w:tcW w:w="825" w:type="dxa"/>
            <w:noWrap w:val="0"/>
            <w:vAlign w:val="center"/>
          </w:tcPr>
          <w:p w14:paraId="6CFBCB4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9F6BCF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《规范》第八十六条</w:t>
            </w:r>
          </w:p>
        </w:tc>
      </w:tr>
      <w:tr w14:paraId="1B4F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jc w:val="center"/>
        </w:trPr>
        <w:tc>
          <w:tcPr>
            <w:tcW w:w="1116" w:type="dxa"/>
            <w:vMerge w:val="continue"/>
            <w:noWrap w:val="0"/>
            <w:vAlign w:val="center"/>
          </w:tcPr>
          <w:p w14:paraId="695ABE6B">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6C41201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124</w:t>
            </w:r>
          </w:p>
        </w:tc>
        <w:tc>
          <w:tcPr>
            <w:tcW w:w="907" w:type="dxa"/>
            <w:noWrap w:val="0"/>
            <w:vAlign w:val="center"/>
          </w:tcPr>
          <w:p w14:paraId="6496FDE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10.10.1</w:t>
            </w:r>
          </w:p>
        </w:tc>
        <w:tc>
          <w:tcPr>
            <w:tcW w:w="4407" w:type="dxa"/>
            <w:noWrap w:val="0"/>
            <w:vAlign w:val="center"/>
          </w:tcPr>
          <w:p w14:paraId="5D137E56">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企业应当结合产品生产工艺特点建立偏差处理程序，规定偏差的识别、报告、记录、评估调查、处理以及所采取的纠正预防措施等，并保留相应记录。偏差处理应当涵盖医疗器械生产、检验全过程。</w:t>
            </w:r>
          </w:p>
        </w:tc>
        <w:tc>
          <w:tcPr>
            <w:tcW w:w="825" w:type="dxa"/>
            <w:noWrap w:val="0"/>
            <w:vAlign w:val="center"/>
          </w:tcPr>
          <w:p w14:paraId="36EA3ED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593C01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《规范》第八十七条</w:t>
            </w:r>
          </w:p>
        </w:tc>
      </w:tr>
      <w:tr w14:paraId="1F64A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0750B462">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16A7889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125</w:t>
            </w:r>
          </w:p>
        </w:tc>
        <w:tc>
          <w:tcPr>
            <w:tcW w:w="907" w:type="dxa"/>
            <w:noWrap w:val="0"/>
            <w:vAlign w:val="center"/>
          </w:tcPr>
          <w:p w14:paraId="3C76CF3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10.11.1</w:t>
            </w:r>
          </w:p>
        </w:tc>
        <w:tc>
          <w:tcPr>
            <w:tcW w:w="4407" w:type="dxa"/>
            <w:noWrap w:val="0"/>
            <w:vAlign w:val="center"/>
          </w:tcPr>
          <w:p w14:paraId="23CDE2A4">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企业应当建立不合格品控制程序，对生产过程中的不合格原材料、中间产品和成品等进行及时有效的标识、记录、隔离并开展评审。</w:t>
            </w:r>
          </w:p>
        </w:tc>
        <w:tc>
          <w:tcPr>
            <w:tcW w:w="825" w:type="dxa"/>
            <w:noWrap w:val="0"/>
            <w:vAlign w:val="center"/>
          </w:tcPr>
          <w:p w14:paraId="2A89A4B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AA52DF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《规范》第八十八条</w:t>
            </w:r>
          </w:p>
        </w:tc>
      </w:tr>
      <w:tr w14:paraId="60588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6DF0B6D9">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3278A5A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126</w:t>
            </w:r>
          </w:p>
        </w:tc>
        <w:tc>
          <w:tcPr>
            <w:tcW w:w="907" w:type="dxa"/>
            <w:noWrap w:val="0"/>
            <w:vAlign w:val="center"/>
          </w:tcPr>
          <w:p w14:paraId="73FC2AE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10.11.2</w:t>
            </w:r>
          </w:p>
        </w:tc>
        <w:tc>
          <w:tcPr>
            <w:tcW w:w="4407" w:type="dxa"/>
            <w:noWrap w:val="0"/>
            <w:vAlign w:val="center"/>
          </w:tcPr>
          <w:p w14:paraId="24C3E9D1">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返工和降级使用应当符合相关法规规定以及顾客要求。</w:t>
            </w:r>
          </w:p>
        </w:tc>
        <w:tc>
          <w:tcPr>
            <w:tcW w:w="825" w:type="dxa"/>
            <w:noWrap w:val="0"/>
            <w:vAlign w:val="center"/>
          </w:tcPr>
          <w:p w14:paraId="2550F56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2F1D7B2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《规范》第八十八条</w:t>
            </w:r>
          </w:p>
        </w:tc>
      </w:tr>
      <w:tr w14:paraId="4301C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06005905">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26679D7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127</w:t>
            </w:r>
          </w:p>
        </w:tc>
        <w:tc>
          <w:tcPr>
            <w:tcW w:w="907" w:type="dxa"/>
            <w:noWrap w:val="0"/>
            <w:vAlign w:val="center"/>
          </w:tcPr>
          <w:p w14:paraId="532A1C2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10.12.1</w:t>
            </w:r>
          </w:p>
        </w:tc>
        <w:tc>
          <w:tcPr>
            <w:tcW w:w="4407" w:type="dxa"/>
            <w:noWrap w:val="0"/>
            <w:vAlign w:val="center"/>
          </w:tcPr>
          <w:p w14:paraId="48FE662A">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不合格品进行返工的，企业应当建立返工控制程序，包括作业指导书、重新检验和重新验证要求等。应当对返工带来的风险进行评估。</w:t>
            </w:r>
          </w:p>
        </w:tc>
        <w:tc>
          <w:tcPr>
            <w:tcW w:w="825" w:type="dxa"/>
            <w:noWrap w:val="0"/>
            <w:vAlign w:val="center"/>
          </w:tcPr>
          <w:p w14:paraId="3314851B">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2DBF462">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《规范》第八十九条</w:t>
            </w:r>
          </w:p>
        </w:tc>
      </w:tr>
      <w:tr w14:paraId="2FAC2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6C65A199">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36FFE14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128</w:t>
            </w:r>
          </w:p>
        </w:tc>
        <w:tc>
          <w:tcPr>
            <w:tcW w:w="907" w:type="dxa"/>
            <w:noWrap w:val="0"/>
            <w:vAlign w:val="center"/>
          </w:tcPr>
          <w:p w14:paraId="1C95C07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10.13.1</w:t>
            </w:r>
          </w:p>
        </w:tc>
        <w:tc>
          <w:tcPr>
            <w:tcW w:w="4407" w:type="dxa"/>
            <w:noWrap w:val="0"/>
            <w:vAlign w:val="center"/>
          </w:tcPr>
          <w:p w14:paraId="5428DE24">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企业应当建立产品追溯程序，规定产品追溯范围、程度、标识和必要的记录，包括原材料编号、批号或者序列号管理、医疗器械唯一标识等。</w:t>
            </w:r>
          </w:p>
        </w:tc>
        <w:tc>
          <w:tcPr>
            <w:tcW w:w="825" w:type="dxa"/>
            <w:noWrap w:val="0"/>
            <w:vAlign w:val="center"/>
          </w:tcPr>
          <w:p w14:paraId="10DE79A9">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213536C7">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《规范》第九十条</w:t>
            </w:r>
          </w:p>
        </w:tc>
      </w:tr>
      <w:tr w14:paraId="39DDE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184B2E58">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1526F58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129</w:t>
            </w:r>
          </w:p>
        </w:tc>
        <w:tc>
          <w:tcPr>
            <w:tcW w:w="907" w:type="dxa"/>
            <w:noWrap w:val="0"/>
            <w:vAlign w:val="center"/>
          </w:tcPr>
          <w:p w14:paraId="285443D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10.14.1</w:t>
            </w:r>
          </w:p>
        </w:tc>
        <w:tc>
          <w:tcPr>
            <w:tcW w:w="4407" w:type="dxa"/>
            <w:noWrap w:val="0"/>
            <w:vAlign w:val="center"/>
          </w:tcPr>
          <w:p w14:paraId="5161035A">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企业应当按照国家实施医疗器械唯一标识有关要求开展赋码、数据上传和维护更新，保证信息真实、准确、完整和可追溯。</w:t>
            </w:r>
          </w:p>
        </w:tc>
        <w:tc>
          <w:tcPr>
            <w:tcW w:w="825" w:type="dxa"/>
            <w:noWrap w:val="0"/>
            <w:vAlign w:val="center"/>
          </w:tcPr>
          <w:p w14:paraId="3035F6C0">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2E482634">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《规范》第九十一条</w:t>
            </w:r>
          </w:p>
        </w:tc>
      </w:tr>
      <w:tr w14:paraId="1436F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5F75DCE1">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EC1B72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130</w:t>
            </w:r>
          </w:p>
        </w:tc>
        <w:tc>
          <w:tcPr>
            <w:tcW w:w="907" w:type="dxa"/>
            <w:noWrap w:val="0"/>
            <w:vAlign w:val="center"/>
          </w:tcPr>
          <w:p w14:paraId="646FB2D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10.15.1</w:t>
            </w:r>
          </w:p>
        </w:tc>
        <w:tc>
          <w:tcPr>
            <w:tcW w:w="4407" w:type="dxa"/>
            <w:noWrap w:val="0"/>
            <w:vAlign w:val="center"/>
          </w:tcPr>
          <w:p w14:paraId="60D66BBB">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共用生产车间、生产线或者生产设备的，企业应当基于产品质量风险管理原则，建立相应管理制度，防止可能产生的原材料、中间产品或者成品混淆、交叉污染、工艺参数误用等风险。</w:t>
            </w:r>
          </w:p>
        </w:tc>
        <w:tc>
          <w:tcPr>
            <w:tcW w:w="825" w:type="dxa"/>
            <w:noWrap w:val="0"/>
            <w:vAlign w:val="center"/>
          </w:tcPr>
          <w:p w14:paraId="28CE2714">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DEEF2FB">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《规范》第九十二条</w:t>
            </w:r>
          </w:p>
        </w:tc>
      </w:tr>
      <w:tr w14:paraId="51F3D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1116" w:type="dxa"/>
            <w:vMerge w:val="continue"/>
            <w:noWrap w:val="0"/>
            <w:vAlign w:val="center"/>
          </w:tcPr>
          <w:p w14:paraId="0E8B0802">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8A30A2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131</w:t>
            </w:r>
          </w:p>
        </w:tc>
        <w:tc>
          <w:tcPr>
            <w:tcW w:w="907" w:type="dxa"/>
            <w:noWrap w:val="0"/>
            <w:vAlign w:val="center"/>
          </w:tcPr>
          <w:p w14:paraId="16A415E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10.16.1</w:t>
            </w:r>
          </w:p>
        </w:tc>
        <w:tc>
          <w:tcPr>
            <w:tcW w:w="4407" w:type="dxa"/>
            <w:noWrap w:val="0"/>
            <w:vAlign w:val="center"/>
          </w:tcPr>
          <w:p w14:paraId="532A30A0">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开展连续生产的，企业应当规定最大批次数量或者最长生产时间，并验证连续生产对环境和设备等的影响。</w:t>
            </w:r>
          </w:p>
        </w:tc>
        <w:tc>
          <w:tcPr>
            <w:tcW w:w="825" w:type="dxa"/>
            <w:noWrap w:val="0"/>
            <w:vAlign w:val="center"/>
          </w:tcPr>
          <w:p w14:paraId="528FABB1">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2C8CEBDC">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《规范》第九十三条</w:t>
            </w:r>
          </w:p>
        </w:tc>
      </w:tr>
      <w:tr w14:paraId="06CDC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1116" w:type="dxa"/>
            <w:vMerge w:val="continue"/>
            <w:noWrap w:val="0"/>
            <w:vAlign w:val="center"/>
          </w:tcPr>
          <w:p w14:paraId="628A872E">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6CF1857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132</w:t>
            </w:r>
          </w:p>
        </w:tc>
        <w:tc>
          <w:tcPr>
            <w:tcW w:w="907" w:type="dxa"/>
            <w:noWrap w:val="0"/>
            <w:vAlign w:val="center"/>
          </w:tcPr>
          <w:p w14:paraId="1AD712A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10.16.2</w:t>
            </w:r>
          </w:p>
        </w:tc>
        <w:tc>
          <w:tcPr>
            <w:tcW w:w="4407" w:type="dxa"/>
            <w:noWrap w:val="0"/>
            <w:vAlign w:val="center"/>
          </w:tcPr>
          <w:p w14:paraId="441803AE">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达到最大批次数量或者最长生产时间后，企业应当进行相应的清洁、维护。</w:t>
            </w:r>
          </w:p>
        </w:tc>
        <w:tc>
          <w:tcPr>
            <w:tcW w:w="825" w:type="dxa"/>
            <w:noWrap w:val="0"/>
            <w:vAlign w:val="center"/>
          </w:tcPr>
          <w:p w14:paraId="73880513">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0711C73">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《规范》第九十三条</w:t>
            </w:r>
          </w:p>
        </w:tc>
      </w:tr>
      <w:tr w14:paraId="2A4B1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116" w:type="dxa"/>
            <w:vMerge w:val="continue"/>
            <w:noWrap w:val="0"/>
            <w:vAlign w:val="center"/>
          </w:tcPr>
          <w:p w14:paraId="052F19C4">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11BE7A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133</w:t>
            </w:r>
          </w:p>
        </w:tc>
        <w:tc>
          <w:tcPr>
            <w:tcW w:w="907" w:type="dxa"/>
            <w:noWrap w:val="0"/>
            <w:vAlign w:val="center"/>
          </w:tcPr>
          <w:p w14:paraId="61C6899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10.17.1</w:t>
            </w:r>
          </w:p>
        </w:tc>
        <w:tc>
          <w:tcPr>
            <w:tcW w:w="4407" w:type="dxa"/>
            <w:noWrap w:val="0"/>
            <w:vAlign w:val="center"/>
          </w:tcPr>
          <w:p w14:paraId="4447D416">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停产后重新生产的，企业应当制定相应规程，明确对生产环境、</w:t>
            </w:r>
            <w:r>
              <w:rPr>
                <w:rStyle w:val="4"/>
                <w:rFonts w:hint="default" w:ascii="Times New Roman" w:hAnsi="Times New Roman" w:eastAsia="仿宋_GB2312" w:cs="Times New Roman"/>
                <w:color w:val="000000"/>
                <w:sz w:val="22"/>
                <w:szCs w:val="22"/>
                <w:lang w:bidi="ar"/>
              </w:rPr>
              <w:t>生产设备、供应商等</w:t>
            </w:r>
            <w:r>
              <w:rPr>
                <w:rStyle w:val="5"/>
                <w:rFonts w:hint="default" w:ascii="Times New Roman" w:hAnsi="Times New Roman" w:eastAsia="仿宋_GB2312" w:cs="Times New Roman"/>
                <w:sz w:val="22"/>
                <w:szCs w:val="22"/>
                <w:lang w:bidi="ar"/>
              </w:rPr>
              <w:t>的评估要求，必要时开展验证或者确认。</w:t>
            </w:r>
          </w:p>
        </w:tc>
        <w:tc>
          <w:tcPr>
            <w:tcW w:w="825" w:type="dxa"/>
            <w:noWrap w:val="0"/>
            <w:vAlign w:val="center"/>
          </w:tcPr>
          <w:p w14:paraId="4758B1F0">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A3B0376">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《规范》第九十四条</w:t>
            </w:r>
          </w:p>
        </w:tc>
      </w:tr>
      <w:tr w14:paraId="6F2BC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2" w:hRule="atLeast"/>
          <w:jc w:val="center"/>
        </w:trPr>
        <w:tc>
          <w:tcPr>
            <w:tcW w:w="1116" w:type="dxa"/>
            <w:vMerge w:val="restart"/>
            <w:noWrap w:val="0"/>
            <w:vAlign w:val="center"/>
          </w:tcPr>
          <w:p w14:paraId="30BA7C7F">
            <w:pPr>
              <w:jc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第十一章</w:t>
            </w:r>
          </w:p>
          <w:p w14:paraId="39D20CAC">
            <w:pPr>
              <w:jc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质量控制与产品放行</w:t>
            </w:r>
          </w:p>
        </w:tc>
        <w:tc>
          <w:tcPr>
            <w:tcW w:w="708" w:type="dxa"/>
            <w:noWrap w:val="0"/>
            <w:vAlign w:val="center"/>
          </w:tcPr>
          <w:p w14:paraId="62D6FEC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134</w:t>
            </w:r>
          </w:p>
        </w:tc>
        <w:tc>
          <w:tcPr>
            <w:tcW w:w="907" w:type="dxa"/>
            <w:noWrap w:val="0"/>
            <w:vAlign w:val="center"/>
          </w:tcPr>
          <w:p w14:paraId="32A52C1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11.1.1</w:t>
            </w:r>
          </w:p>
        </w:tc>
        <w:tc>
          <w:tcPr>
            <w:tcW w:w="4407" w:type="dxa"/>
            <w:noWrap w:val="0"/>
            <w:vAlign w:val="center"/>
          </w:tcPr>
          <w:p w14:paraId="13D18192">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企业应当建立质量控制程序，明确产品质量管理组织机构、检验人员、检验操作规程以及取样、检验设备、产品放行以及留样等要求，确保原材料或者成品在放行前完成必要的检验，质量符合要求。</w:t>
            </w:r>
          </w:p>
        </w:tc>
        <w:tc>
          <w:tcPr>
            <w:tcW w:w="825" w:type="dxa"/>
            <w:noWrap w:val="0"/>
            <w:vAlign w:val="center"/>
          </w:tcPr>
          <w:p w14:paraId="0916CED8">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24709F7">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《规范》第九十五条</w:t>
            </w:r>
          </w:p>
        </w:tc>
      </w:tr>
      <w:tr w14:paraId="4A501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1116" w:type="dxa"/>
            <w:vMerge w:val="continue"/>
            <w:noWrap w:val="0"/>
            <w:vAlign w:val="center"/>
          </w:tcPr>
          <w:p w14:paraId="0F5514BA">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CF942E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135</w:t>
            </w:r>
          </w:p>
        </w:tc>
        <w:tc>
          <w:tcPr>
            <w:tcW w:w="907" w:type="dxa"/>
            <w:noWrap w:val="0"/>
            <w:vAlign w:val="center"/>
          </w:tcPr>
          <w:p w14:paraId="09BF71B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11.2.1</w:t>
            </w:r>
          </w:p>
        </w:tc>
        <w:tc>
          <w:tcPr>
            <w:tcW w:w="4407" w:type="dxa"/>
            <w:noWrap w:val="0"/>
            <w:vAlign w:val="center"/>
          </w:tcPr>
          <w:p w14:paraId="14AA9BD4">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检验人员教育背景、技术能力和数量应当与产品检验检测工作相匹配，经过与所从事检验检测操作相关的实践培训并考核合格后上岗。</w:t>
            </w:r>
          </w:p>
        </w:tc>
        <w:tc>
          <w:tcPr>
            <w:tcW w:w="825" w:type="dxa"/>
            <w:noWrap w:val="0"/>
            <w:vAlign w:val="center"/>
          </w:tcPr>
          <w:p w14:paraId="4E85B505">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62470AF5">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《规范》第九十六条</w:t>
            </w:r>
          </w:p>
        </w:tc>
      </w:tr>
      <w:tr w14:paraId="00399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6BA89C4B">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CD8FE9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136</w:t>
            </w:r>
          </w:p>
        </w:tc>
        <w:tc>
          <w:tcPr>
            <w:tcW w:w="907" w:type="dxa"/>
            <w:noWrap w:val="0"/>
            <w:vAlign w:val="center"/>
          </w:tcPr>
          <w:p w14:paraId="256C8E0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11.3.1</w:t>
            </w:r>
          </w:p>
        </w:tc>
        <w:tc>
          <w:tcPr>
            <w:tcW w:w="4407" w:type="dxa"/>
            <w:noWrap w:val="0"/>
            <w:vAlign w:val="center"/>
          </w:tcPr>
          <w:p w14:paraId="0EFB3B74">
            <w:pPr>
              <w:widowControl/>
              <w:spacing w:line="300" w:lineRule="exact"/>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企业应当依据法律、法规、规章、强制性标准以及经注册的产品技术要求，基于风险管理原则和产品质量保证能力等，制定进货检验规程、过程检验规程和成品检验规程等文件。</w:t>
            </w:r>
            <w:r>
              <w:rPr>
                <w:rStyle w:val="4"/>
                <w:rFonts w:hint="default" w:ascii="Times New Roman" w:hAnsi="Times New Roman" w:eastAsia="仿宋_GB2312" w:cs="Times New Roman"/>
                <w:color w:val="000000"/>
                <w:sz w:val="22"/>
                <w:szCs w:val="22"/>
                <w:lang w:bidi="ar"/>
              </w:rPr>
              <w:t>检验要求应当不低于强制性标准要求和国家有关产品的相关规定。</w:t>
            </w:r>
          </w:p>
        </w:tc>
        <w:tc>
          <w:tcPr>
            <w:tcW w:w="825" w:type="dxa"/>
            <w:noWrap w:val="0"/>
            <w:vAlign w:val="center"/>
          </w:tcPr>
          <w:p w14:paraId="7BE754D4">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4753242">
            <w:pPr>
              <w:widowControl/>
              <w:spacing w:line="300" w:lineRule="exact"/>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《规范》第九十七条</w:t>
            </w:r>
            <w:r>
              <w:rPr>
                <w:rStyle w:val="4"/>
                <w:rFonts w:hint="default" w:ascii="Times New Roman" w:hAnsi="Times New Roman" w:eastAsia="仿宋_GB2312" w:cs="Times New Roman"/>
                <w:color w:val="000000"/>
                <w:sz w:val="22"/>
                <w:szCs w:val="22"/>
                <w:lang w:val="en" w:bidi="ar"/>
              </w:rPr>
              <w:t>，《义齿附录》</w:t>
            </w:r>
            <w:r>
              <w:rPr>
                <w:rStyle w:val="4"/>
                <w:rFonts w:hint="default" w:ascii="Times New Roman" w:hAnsi="Times New Roman" w:eastAsia="仿宋_GB2312" w:cs="Times New Roman"/>
                <w:color w:val="000000"/>
                <w:sz w:val="22"/>
                <w:szCs w:val="22"/>
                <w:lang w:bidi="ar"/>
              </w:rPr>
              <w:t>2.6.1</w:t>
            </w:r>
          </w:p>
        </w:tc>
      </w:tr>
      <w:tr w14:paraId="68002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6E0781A5">
            <w:pPr>
              <w:widowControl/>
              <w:jc w:val="center"/>
              <w:textAlignment w:val="center"/>
              <w:rPr>
                <w:rFonts w:ascii="Times New Roman" w:hAnsi="Times New Roman" w:eastAsia="仿宋_GB2312" w:cs="Times New Roman"/>
                <w:color w:val="000000"/>
                <w:kern w:val="0"/>
                <w:sz w:val="22"/>
                <w:szCs w:val="22"/>
                <w:lang w:bidi="ar"/>
              </w:rPr>
            </w:pPr>
          </w:p>
        </w:tc>
        <w:tc>
          <w:tcPr>
            <w:tcW w:w="708" w:type="dxa"/>
            <w:noWrap w:val="0"/>
            <w:vAlign w:val="center"/>
          </w:tcPr>
          <w:p w14:paraId="4AE9D4E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137</w:t>
            </w:r>
          </w:p>
        </w:tc>
        <w:tc>
          <w:tcPr>
            <w:tcW w:w="907" w:type="dxa"/>
            <w:noWrap w:val="0"/>
            <w:vAlign w:val="center"/>
          </w:tcPr>
          <w:p w14:paraId="281BDDD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11.3.2</w:t>
            </w:r>
          </w:p>
        </w:tc>
        <w:tc>
          <w:tcPr>
            <w:tcW w:w="4407" w:type="dxa"/>
            <w:noWrap w:val="0"/>
            <w:vAlign w:val="center"/>
          </w:tcPr>
          <w:p w14:paraId="2A63FD7E">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检验规程应当覆盖产品技术要求载明的性能指标，不能覆盖的应当予以说明，必要时给出经确认的替代解决方案。</w:t>
            </w:r>
          </w:p>
        </w:tc>
        <w:tc>
          <w:tcPr>
            <w:tcW w:w="825" w:type="dxa"/>
            <w:noWrap w:val="0"/>
            <w:vAlign w:val="center"/>
          </w:tcPr>
          <w:p w14:paraId="50BD551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025F79F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《规范》第九十七条</w:t>
            </w:r>
          </w:p>
        </w:tc>
      </w:tr>
      <w:tr w14:paraId="62CC2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4C34BC62">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00F09D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138</w:t>
            </w:r>
          </w:p>
        </w:tc>
        <w:tc>
          <w:tcPr>
            <w:tcW w:w="907" w:type="dxa"/>
            <w:noWrap w:val="0"/>
            <w:vAlign w:val="center"/>
          </w:tcPr>
          <w:p w14:paraId="3F91477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11.4.1</w:t>
            </w:r>
          </w:p>
        </w:tc>
        <w:tc>
          <w:tcPr>
            <w:tcW w:w="4407" w:type="dxa"/>
            <w:noWrap w:val="0"/>
            <w:vAlign w:val="center"/>
          </w:tcPr>
          <w:p w14:paraId="62D1834B">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检验方法应当与产品的性能指标相适应。</w:t>
            </w:r>
          </w:p>
        </w:tc>
        <w:tc>
          <w:tcPr>
            <w:tcW w:w="825" w:type="dxa"/>
            <w:noWrap w:val="0"/>
            <w:vAlign w:val="center"/>
          </w:tcPr>
          <w:p w14:paraId="5B408CC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349968A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《规范》第九十八条</w:t>
            </w:r>
          </w:p>
        </w:tc>
      </w:tr>
      <w:tr w14:paraId="1DB4A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0E741D30">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664A398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139</w:t>
            </w:r>
          </w:p>
        </w:tc>
        <w:tc>
          <w:tcPr>
            <w:tcW w:w="907" w:type="dxa"/>
            <w:noWrap w:val="0"/>
            <w:vAlign w:val="center"/>
          </w:tcPr>
          <w:p w14:paraId="3DF06EF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11.4.2</w:t>
            </w:r>
          </w:p>
        </w:tc>
        <w:tc>
          <w:tcPr>
            <w:tcW w:w="4407" w:type="dxa"/>
            <w:noWrap w:val="0"/>
            <w:vAlign w:val="center"/>
          </w:tcPr>
          <w:p w14:paraId="4E5E4034">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对检验工作所需的其他辅助用品，企业应当根据其控制特点制定管理文件，确保满足检验要求。</w:t>
            </w:r>
          </w:p>
        </w:tc>
        <w:tc>
          <w:tcPr>
            <w:tcW w:w="825" w:type="dxa"/>
            <w:noWrap w:val="0"/>
            <w:vAlign w:val="center"/>
          </w:tcPr>
          <w:p w14:paraId="3579108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310CB0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《规范》第九十八条</w:t>
            </w:r>
          </w:p>
        </w:tc>
      </w:tr>
      <w:tr w14:paraId="17CCB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4DD13DF1">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00915D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140</w:t>
            </w:r>
          </w:p>
        </w:tc>
        <w:tc>
          <w:tcPr>
            <w:tcW w:w="907" w:type="dxa"/>
            <w:noWrap w:val="0"/>
            <w:vAlign w:val="center"/>
          </w:tcPr>
          <w:p w14:paraId="229F334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11.5.1</w:t>
            </w:r>
          </w:p>
        </w:tc>
        <w:tc>
          <w:tcPr>
            <w:tcW w:w="4407" w:type="dxa"/>
            <w:noWrap w:val="0"/>
            <w:vAlign w:val="center"/>
          </w:tcPr>
          <w:p w14:paraId="0A5E7D13">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企业应当建立检验样品管理规程，明确取样方法、取样量、标识、存放条件等要求，确保取样、分发、接收、存放、返回或者报废等过程受控。</w:t>
            </w:r>
          </w:p>
        </w:tc>
        <w:tc>
          <w:tcPr>
            <w:tcW w:w="825" w:type="dxa"/>
            <w:noWrap w:val="0"/>
            <w:vAlign w:val="center"/>
          </w:tcPr>
          <w:p w14:paraId="76DA2D4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C7DA79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《规范》第九十九条</w:t>
            </w:r>
          </w:p>
        </w:tc>
      </w:tr>
      <w:tr w14:paraId="58140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1B91A962">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08DEBA3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141</w:t>
            </w:r>
          </w:p>
        </w:tc>
        <w:tc>
          <w:tcPr>
            <w:tcW w:w="907" w:type="dxa"/>
            <w:noWrap w:val="0"/>
            <w:vAlign w:val="center"/>
          </w:tcPr>
          <w:p w14:paraId="19BCF05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11.6.1</w:t>
            </w:r>
          </w:p>
        </w:tc>
        <w:tc>
          <w:tcPr>
            <w:tcW w:w="4407" w:type="dxa"/>
            <w:noWrap w:val="0"/>
            <w:vAlign w:val="center"/>
          </w:tcPr>
          <w:p w14:paraId="125ED0CD">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企业应当按照检验规程开展检验检测活动。</w:t>
            </w:r>
            <w:r>
              <w:rPr>
                <w:rStyle w:val="6"/>
                <w:rFonts w:hint="default" w:ascii="Times New Roman" w:hAnsi="Times New Roman" w:eastAsia="仿宋_GB2312" w:cs="Times New Roman"/>
                <w:sz w:val="22"/>
                <w:szCs w:val="22"/>
                <w:lang w:bidi="ar"/>
              </w:rPr>
              <w:t>产品生产过程中可能增加或产生有害金属元素的，应当按照有关行业标准的要求对金属元素限定指标进行检验。</w:t>
            </w:r>
          </w:p>
        </w:tc>
        <w:tc>
          <w:tcPr>
            <w:tcW w:w="825" w:type="dxa"/>
            <w:noWrap w:val="0"/>
            <w:vAlign w:val="center"/>
          </w:tcPr>
          <w:p w14:paraId="4A706B5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B71085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《规范》第一百条</w:t>
            </w:r>
            <w:r>
              <w:rPr>
                <w:rStyle w:val="6"/>
                <w:rFonts w:hint="default" w:ascii="Times New Roman" w:hAnsi="Times New Roman" w:eastAsia="仿宋_GB2312" w:cs="Times New Roman"/>
                <w:sz w:val="22"/>
                <w:szCs w:val="22"/>
                <w:lang w:val="en" w:bidi="ar"/>
              </w:rPr>
              <w:t>，《义齿附录》</w:t>
            </w:r>
            <w:r>
              <w:rPr>
                <w:rStyle w:val="6"/>
                <w:rFonts w:hint="default" w:ascii="Times New Roman" w:hAnsi="Times New Roman" w:eastAsia="仿宋_GB2312" w:cs="Times New Roman"/>
                <w:sz w:val="22"/>
                <w:szCs w:val="22"/>
                <w:lang w:bidi="ar"/>
              </w:rPr>
              <w:t>2.6.2</w:t>
            </w:r>
          </w:p>
        </w:tc>
      </w:tr>
      <w:tr w14:paraId="2F423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C410F4D">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DE30DB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142</w:t>
            </w:r>
          </w:p>
        </w:tc>
        <w:tc>
          <w:tcPr>
            <w:tcW w:w="907" w:type="dxa"/>
            <w:noWrap w:val="0"/>
            <w:vAlign w:val="center"/>
          </w:tcPr>
          <w:p w14:paraId="6AA7553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11.6.2</w:t>
            </w:r>
          </w:p>
        </w:tc>
        <w:tc>
          <w:tcPr>
            <w:tcW w:w="4407" w:type="dxa"/>
            <w:noWrap w:val="0"/>
            <w:vAlign w:val="center"/>
          </w:tcPr>
          <w:p w14:paraId="05A02344">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每批</w:t>
            </w:r>
            <w:r>
              <w:rPr>
                <w:rFonts w:hint="default" w:ascii="Times New Roman" w:hAnsi="Times New Roman" w:eastAsia="仿宋_GB2312" w:cs="Times New Roman"/>
                <w:color w:val="000000"/>
                <w:kern w:val="0"/>
                <w:sz w:val="22"/>
                <w:szCs w:val="22"/>
                <w:lang w:bidi="ar"/>
              </w:rPr>
              <w:t>（个）</w:t>
            </w:r>
            <w:r>
              <w:rPr>
                <w:rFonts w:ascii="Times New Roman" w:hAnsi="Times New Roman" w:eastAsia="仿宋_GB2312" w:cs="Times New Roman"/>
                <w:color w:val="000000"/>
                <w:kern w:val="0"/>
                <w:sz w:val="22"/>
                <w:szCs w:val="22"/>
                <w:lang w:bidi="ar"/>
              </w:rPr>
              <w:t>产品均应当有检验记录，并满足追溯要求。</w:t>
            </w:r>
          </w:p>
        </w:tc>
        <w:tc>
          <w:tcPr>
            <w:tcW w:w="825" w:type="dxa"/>
            <w:noWrap w:val="0"/>
            <w:vAlign w:val="center"/>
          </w:tcPr>
          <w:p w14:paraId="6DBD75B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256EA4F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《规范》第一百条</w:t>
            </w:r>
            <w:r>
              <w:rPr>
                <w:rStyle w:val="6"/>
                <w:rFonts w:hint="default" w:ascii="Times New Roman" w:hAnsi="Times New Roman" w:eastAsia="仿宋_GB2312" w:cs="Times New Roman"/>
                <w:sz w:val="22"/>
                <w:szCs w:val="22"/>
                <w:lang w:val="en" w:bidi="ar"/>
              </w:rPr>
              <w:t>，《义齿附录》</w:t>
            </w:r>
            <w:r>
              <w:rPr>
                <w:rStyle w:val="6"/>
                <w:rFonts w:hint="default" w:ascii="Times New Roman" w:hAnsi="Times New Roman" w:eastAsia="仿宋_GB2312" w:cs="Times New Roman"/>
                <w:sz w:val="22"/>
                <w:szCs w:val="22"/>
                <w:lang w:bidi="ar"/>
              </w:rPr>
              <w:t>2.6.1</w:t>
            </w:r>
          </w:p>
        </w:tc>
      </w:tr>
      <w:tr w14:paraId="70D60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7F01ADC9">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2DAC1FA9">
            <w:pPr>
              <w:widowControl/>
              <w:jc w:val="center"/>
              <w:textAlignment w:val="center"/>
              <w:rPr>
                <w:rFonts w:ascii="Times New Roman" w:hAnsi="Times New Roman" w:eastAsia="仿宋_GB2312" w:cs="Times New Roman"/>
                <w:color w:val="000000"/>
                <w:kern w:val="0"/>
                <w:sz w:val="22"/>
                <w:szCs w:val="22"/>
                <w:highlight w:val="yellow"/>
                <w:lang w:bidi="ar"/>
              </w:rPr>
            </w:pPr>
            <w:r>
              <w:rPr>
                <w:rFonts w:ascii="Times New Roman" w:hAnsi="Times New Roman" w:eastAsia="仿宋_GB2312" w:cs="Times New Roman"/>
                <w:color w:val="000000"/>
                <w:kern w:val="0"/>
                <w:sz w:val="22"/>
                <w:szCs w:val="22"/>
                <w:lang w:bidi="ar"/>
              </w:rPr>
              <w:t>143</w:t>
            </w:r>
          </w:p>
        </w:tc>
        <w:tc>
          <w:tcPr>
            <w:tcW w:w="907" w:type="dxa"/>
            <w:noWrap w:val="0"/>
            <w:vAlign w:val="center"/>
          </w:tcPr>
          <w:p w14:paraId="2365342B">
            <w:pPr>
              <w:widowControl/>
              <w:jc w:val="center"/>
              <w:textAlignment w:val="center"/>
              <w:rPr>
                <w:rFonts w:ascii="Times New Roman" w:hAnsi="Times New Roman" w:eastAsia="仿宋_GB2312" w:cs="Times New Roman"/>
                <w:color w:val="000000"/>
                <w:kern w:val="0"/>
                <w:sz w:val="22"/>
                <w:szCs w:val="22"/>
                <w:highlight w:val="yellow"/>
                <w:lang w:bidi="ar"/>
              </w:rPr>
            </w:pPr>
            <w:r>
              <w:rPr>
                <w:rFonts w:ascii="Times New Roman" w:hAnsi="Times New Roman" w:eastAsia="仿宋_GB2312" w:cs="Times New Roman"/>
                <w:color w:val="000000"/>
                <w:kern w:val="0"/>
                <w:sz w:val="22"/>
                <w:szCs w:val="22"/>
                <w:lang w:bidi="ar"/>
              </w:rPr>
              <w:t>11.6.3</w:t>
            </w:r>
          </w:p>
        </w:tc>
        <w:tc>
          <w:tcPr>
            <w:tcW w:w="4407" w:type="dxa"/>
            <w:noWrap w:val="0"/>
            <w:vAlign w:val="center"/>
          </w:tcPr>
          <w:p w14:paraId="29CE5E35">
            <w:pPr>
              <w:widowControl/>
              <w:jc w:val="both"/>
              <w:textAlignment w:val="center"/>
              <w:rPr>
                <w:rFonts w:ascii="Times New Roman" w:hAnsi="Times New Roman" w:eastAsia="仿宋_GB2312" w:cs="Times New Roman"/>
                <w:color w:val="000000"/>
                <w:kern w:val="0"/>
                <w:sz w:val="22"/>
                <w:szCs w:val="22"/>
                <w:highlight w:val="yellow"/>
                <w:lang w:bidi="ar"/>
              </w:rPr>
            </w:pPr>
            <w:r>
              <w:rPr>
                <w:rFonts w:ascii="Times New Roman" w:hAnsi="Times New Roman" w:eastAsia="仿宋_GB2312" w:cs="Times New Roman"/>
                <w:color w:val="000000"/>
                <w:kern w:val="0"/>
                <w:sz w:val="22"/>
                <w:szCs w:val="22"/>
                <w:lang w:bidi="ar"/>
              </w:rPr>
              <w:t>检验记录应当包括进货检验、过程检验和成品检验记录、报告或者证书，内容至少包括产品或者原材料信息、检验项目、检验设备、检验结果、检验日期、检验人员、复核人员等。</w:t>
            </w:r>
          </w:p>
        </w:tc>
        <w:tc>
          <w:tcPr>
            <w:tcW w:w="825" w:type="dxa"/>
            <w:noWrap w:val="0"/>
            <w:vAlign w:val="center"/>
          </w:tcPr>
          <w:p w14:paraId="0FCD0C69">
            <w:pPr>
              <w:widowControl/>
              <w:jc w:val="center"/>
              <w:textAlignment w:val="center"/>
              <w:rPr>
                <w:rFonts w:ascii="Times New Roman" w:hAnsi="Times New Roman" w:eastAsia="仿宋_GB2312" w:cs="Times New Roman"/>
                <w:color w:val="000000"/>
                <w:kern w:val="0"/>
                <w:sz w:val="22"/>
                <w:szCs w:val="22"/>
                <w:highlight w:val="yellow"/>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04025162">
            <w:pPr>
              <w:widowControl/>
              <w:jc w:val="center"/>
              <w:textAlignment w:val="center"/>
              <w:rPr>
                <w:rFonts w:ascii="Times New Roman" w:hAnsi="Times New Roman" w:eastAsia="仿宋_GB2312" w:cs="Times New Roman"/>
                <w:color w:val="000000"/>
                <w:kern w:val="0"/>
                <w:sz w:val="22"/>
                <w:szCs w:val="22"/>
                <w:highlight w:val="yellow"/>
                <w:lang w:bidi="ar"/>
              </w:rPr>
            </w:pPr>
            <w:r>
              <w:rPr>
                <w:rFonts w:ascii="Times New Roman" w:hAnsi="Times New Roman" w:eastAsia="仿宋_GB2312" w:cs="Times New Roman"/>
                <w:color w:val="000000"/>
                <w:kern w:val="0"/>
                <w:sz w:val="22"/>
                <w:szCs w:val="22"/>
                <w:lang w:bidi="ar"/>
              </w:rPr>
              <w:t>《规范》第一百条</w:t>
            </w:r>
          </w:p>
        </w:tc>
      </w:tr>
      <w:tr w14:paraId="07A2E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7005EADA">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1C80C4F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144</w:t>
            </w:r>
          </w:p>
        </w:tc>
        <w:tc>
          <w:tcPr>
            <w:tcW w:w="907" w:type="dxa"/>
            <w:noWrap w:val="0"/>
            <w:vAlign w:val="center"/>
          </w:tcPr>
          <w:p w14:paraId="4AC764B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11.7.1</w:t>
            </w:r>
          </w:p>
        </w:tc>
        <w:tc>
          <w:tcPr>
            <w:tcW w:w="4407" w:type="dxa"/>
            <w:noWrap w:val="0"/>
            <w:vAlign w:val="center"/>
          </w:tcPr>
          <w:p w14:paraId="296479BC">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检验设备管理至少包括下列内容：</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（一）检验设备经过校准或者检定，结果经过确认；</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（二）明确检验设备搬运、储存、维护和维修等要求；</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（三）检验设备不符合要求时，应当立即停止使用，并对以往检验结果进行评价。必要时，采取相应措施并保留记录。</w:t>
            </w:r>
          </w:p>
        </w:tc>
        <w:tc>
          <w:tcPr>
            <w:tcW w:w="825" w:type="dxa"/>
            <w:noWrap w:val="0"/>
            <w:vAlign w:val="center"/>
          </w:tcPr>
          <w:p w14:paraId="30660A3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637D672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《规范》第一百零一条</w:t>
            </w:r>
          </w:p>
        </w:tc>
      </w:tr>
      <w:tr w14:paraId="364D3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03BE2831">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1D99305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145</w:t>
            </w:r>
          </w:p>
        </w:tc>
        <w:tc>
          <w:tcPr>
            <w:tcW w:w="907" w:type="dxa"/>
            <w:noWrap w:val="0"/>
            <w:vAlign w:val="center"/>
          </w:tcPr>
          <w:p w14:paraId="5888494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11.8.1</w:t>
            </w:r>
          </w:p>
        </w:tc>
        <w:tc>
          <w:tcPr>
            <w:tcW w:w="4407" w:type="dxa"/>
            <w:noWrap w:val="0"/>
            <w:vAlign w:val="center"/>
          </w:tcPr>
          <w:p w14:paraId="2E98C26D">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企业应当结合产品检验要求对检验环境进行规定、监测和控制，并保留记录。</w:t>
            </w:r>
          </w:p>
        </w:tc>
        <w:tc>
          <w:tcPr>
            <w:tcW w:w="825" w:type="dxa"/>
            <w:noWrap w:val="0"/>
            <w:vAlign w:val="center"/>
          </w:tcPr>
          <w:p w14:paraId="7839BC4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940680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《规范》第一百零二条</w:t>
            </w:r>
          </w:p>
        </w:tc>
      </w:tr>
      <w:tr w14:paraId="3407F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37A8B74">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3B838C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146</w:t>
            </w:r>
          </w:p>
        </w:tc>
        <w:tc>
          <w:tcPr>
            <w:tcW w:w="907" w:type="dxa"/>
            <w:noWrap w:val="0"/>
            <w:vAlign w:val="center"/>
          </w:tcPr>
          <w:p w14:paraId="04C3ED4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11.9.1</w:t>
            </w:r>
          </w:p>
        </w:tc>
        <w:tc>
          <w:tcPr>
            <w:tcW w:w="4407" w:type="dxa"/>
            <w:noWrap w:val="0"/>
            <w:vAlign w:val="center"/>
          </w:tcPr>
          <w:p w14:paraId="550649F5">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企业应当根据产品特性制定检验结果不合格调查处理规程。</w:t>
            </w:r>
          </w:p>
        </w:tc>
        <w:tc>
          <w:tcPr>
            <w:tcW w:w="825" w:type="dxa"/>
            <w:noWrap w:val="0"/>
            <w:vAlign w:val="center"/>
          </w:tcPr>
          <w:p w14:paraId="5C8DC89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324F492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《规范》第一百零三条</w:t>
            </w:r>
          </w:p>
        </w:tc>
      </w:tr>
      <w:tr w14:paraId="425FF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594F358A">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17FE44A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147</w:t>
            </w:r>
          </w:p>
        </w:tc>
        <w:tc>
          <w:tcPr>
            <w:tcW w:w="907" w:type="dxa"/>
            <w:noWrap w:val="0"/>
            <w:vAlign w:val="center"/>
          </w:tcPr>
          <w:p w14:paraId="110116B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11.9.2</w:t>
            </w:r>
          </w:p>
        </w:tc>
        <w:tc>
          <w:tcPr>
            <w:tcW w:w="4407" w:type="dxa"/>
            <w:noWrap w:val="0"/>
            <w:vAlign w:val="center"/>
          </w:tcPr>
          <w:p w14:paraId="1471B838">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任何检验不合格均应当进行调查处理，并保留记录。对检验过程偏差造成的不合格，可以进行复检。</w:t>
            </w:r>
          </w:p>
        </w:tc>
        <w:tc>
          <w:tcPr>
            <w:tcW w:w="825" w:type="dxa"/>
            <w:noWrap w:val="0"/>
            <w:vAlign w:val="center"/>
          </w:tcPr>
          <w:p w14:paraId="6F66AEF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20BB4C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《规范》第一百零三条</w:t>
            </w:r>
          </w:p>
        </w:tc>
      </w:tr>
      <w:tr w14:paraId="4AE91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53D339D8">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39C2A08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148</w:t>
            </w:r>
          </w:p>
        </w:tc>
        <w:tc>
          <w:tcPr>
            <w:tcW w:w="907" w:type="dxa"/>
            <w:noWrap w:val="0"/>
            <w:vAlign w:val="center"/>
          </w:tcPr>
          <w:p w14:paraId="0D199EB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11.10.1</w:t>
            </w:r>
          </w:p>
        </w:tc>
        <w:tc>
          <w:tcPr>
            <w:tcW w:w="4407" w:type="dxa"/>
            <w:noWrap w:val="0"/>
            <w:vAlign w:val="center"/>
          </w:tcPr>
          <w:p w14:paraId="1626D30E">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企业应当建立产品放行工作程序，明确产品放行条件、审核和批准要求等，确认产品至少符合下列条件后，经授权的放行人员按照规定签发产品放行单：</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（一）完成所有规定的工艺流程；</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（二）批生产记录完整齐全；</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（三）质量控制记录完整齐全，结果符合规定要求，已按照规定签发记录；</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（四）产品生产过程中出现的不合格、返工、返修、降级使用、紧急放行等特殊情况已经按照规定处理完毕；</w:t>
            </w:r>
            <w:r>
              <w:rPr>
                <w:rFonts w:ascii="Times New Roman" w:hAnsi="Times New Roman" w:eastAsia="仿宋_GB2312" w:cs="Times New Roman"/>
                <w:color w:val="000000"/>
                <w:kern w:val="0"/>
                <w:sz w:val="22"/>
                <w:szCs w:val="22"/>
                <w:lang w:bidi="ar"/>
              </w:rPr>
              <w:br w:type="textWrapping"/>
            </w:r>
            <w:r>
              <w:rPr>
                <w:rFonts w:ascii="Times New Roman" w:hAnsi="Times New Roman" w:eastAsia="仿宋_GB2312" w:cs="Times New Roman"/>
                <w:color w:val="000000"/>
                <w:kern w:val="0"/>
                <w:sz w:val="22"/>
                <w:szCs w:val="22"/>
                <w:lang w:bidi="ar"/>
              </w:rPr>
              <w:t>（五）产品说明书、标签及其版本、医疗器械唯一标识赋码符合规定要求。</w:t>
            </w:r>
          </w:p>
        </w:tc>
        <w:tc>
          <w:tcPr>
            <w:tcW w:w="825" w:type="dxa"/>
            <w:noWrap w:val="0"/>
            <w:vAlign w:val="center"/>
          </w:tcPr>
          <w:p w14:paraId="1C176FF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3E7F923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《规范》第一百零四条</w:t>
            </w:r>
          </w:p>
        </w:tc>
      </w:tr>
      <w:tr w14:paraId="655EF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358DAFA7">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276330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149</w:t>
            </w:r>
          </w:p>
        </w:tc>
        <w:tc>
          <w:tcPr>
            <w:tcW w:w="907" w:type="dxa"/>
            <w:noWrap w:val="0"/>
            <w:vAlign w:val="center"/>
          </w:tcPr>
          <w:p w14:paraId="2EE28E1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11.10.2</w:t>
            </w:r>
          </w:p>
        </w:tc>
        <w:tc>
          <w:tcPr>
            <w:tcW w:w="4407" w:type="dxa"/>
            <w:noWrap w:val="0"/>
            <w:vAlign w:val="center"/>
          </w:tcPr>
          <w:p w14:paraId="4649141A">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完成放行的产品应当附有合格证明文件，合格证明文件可以是产品检验报告、放行单、合格标识或者合格证等。</w:t>
            </w:r>
          </w:p>
        </w:tc>
        <w:tc>
          <w:tcPr>
            <w:tcW w:w="825" w:type="dxa"/>
            <w:noWrap w:val="0"/>
            <w:vAlign w:val="center"/>
          </w:tcPr>
          <w:p w14:paraId="39B6A7D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2E42AC8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《规范》第一百零四条</w:t>
            </w:r>
          </w:p>
        </w:tc>
      </w:tr>
      <w:tr w14:paraId="6B736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102CBC7C">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58C927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150</w:t>
            </w:r>
          </w:p>
        </w:tc>
        <w:tc>
          <w:tcPr>
            <w:tcW w:w="907" w:type="dxa"/>
            <w:noWrap w:val="0"/>
            <w:vAlign w:val="center"/>
          </w:tcPr>
          <w:p w14:paraId="409270A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11.10.3</w:t>
            </w:r>
          </w:p>
        </w:tc>
        <w:tc>
          <w:tcPr>
            <w:tcW w:w="4407" w:type="dxa"/>
            <w:noWrap w:val="0"/>
            <w:vAlign w:val="center"/>
          </w:tcPr>
          <w:p w14:paraId="293D511D">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委托生产的，产品放行包括生产放行和上市放行。医疗器械注册人、备案人负责上市放行，受托生产企业负责生产放行。</w:t>
            </w:r>
          </w:p>
        </w:tc>
        <w:tc>
          <w:tcPr>
            <w:tcW w:w="825" w:type="dxa"/>
            <w:noWrap w:val="0"/>
            <w:vAlign w:val="center"/>
          </w:tcPr>
          <w:p w14:paraId="7621594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181DB7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《规范》第一百零四条</w:t>
            </w:r>
          </w:p>
        </w:tc>
      </w:tr>
      <w:tr w14:paraId="3C210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C0A8BF0">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BB01F1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151</w:t>
            </w:r>
          </w:p>
        </w:tc>
        <w:tc>
          <w:tcPr>
            <w:tcW w:w="907" w:type="dxa"/>
            <w:noWrap w:val="0"/>
            <w:vAlign w:val="center"/>
          </w:tcPr>
          <w:p w14:paraId="0C3DC57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11.11.1</w:t>
            </w:r>
          </w:p>
        </w:tc>
        <w:tc>
          <w:tcPr>
            <w:tcW w:w="4407" w:type="dxa"/>
            <w:noWrap w:val="0"/>
            <w:vAlign w:val="center"/>
          </w:tcPr>
          <w:p w14:paraId="1D18EB40">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企业应当根据产品和工艺特点制定留样管理规程，按照规定进行留样并保存留样观察记录。</w:t>
            </w:r>
          </w:p>
        </w:tc>
        <w:tc>
          <w:tcPr>
            <w:tcW w:w="825" w:type="dxa"/>
            <w:noWrap w:val="0"/>
            <w:vAlign w:val="center"/>
          </w:tcPr>
          <w:p w14:paraId="7AFC276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8A8D22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《规范》第一百零五条</w:t>
            </w:r>
          </w:p>
        </w:tc>
      </w:tr>
      <w:tr w14:paraId="785C6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53E49D88">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078315F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152</w:t>
            </w:r>
          </w:p>
        </w:tc>
        <w:tc>
          <w:tcPr>
            <w:tcW w:w="907" w:type="dxa"/>
            <w:noWrap w:val="0"/>
            <w:vAlign w:val="center"/>
          </w:tcPr>
          <w:p w14:paraId="09CAB9A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11.12.1</w:t>
            </w:r>
          </w:p>
        </w:tc>
        <w:tc>
          <w:tcPr>
            <w:tcW w:w="4407" w:type="dxa"/>
            <w:noWrap w:val="0"/>
            <w:vAlign w:val="center"/>
          </w:tcPr>
          <w:p w14:paraId="4A63E440">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需要常规控制的进货检验、过程检验和成品检验项目一般不得进行委托检验。</w:t>
            </w:r>
          </w:p>
        </w:tc>
        <w:tc>
          <w:tcPr>
            <w:tcW w:w="825" w:type="dxa"/>
            <w:noWrap w:val="0"/>
            <w:vAlign w:val="center"/>
          </w:tcPr>
          <w:p w14:paraId="0476888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228A655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《规范》第一百零六条</w:t>
            </w:r>
          </w:p>
        </w:tc>
      </w:tr>
      <w:tr w14:paraId="1EE72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53577E7">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1D4576A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153</w:t>
            </w:r>
          </w:p>
        </w:tc>
        <w:tc>
          <w:tcPr>
            <w:tcW w:w="907" w:type="dxa"/>
            <w:noWrap w:val="0"/>
            <w:vAlign w:val="center"/>
          </w:tcPr>
          <w:p w14:paraId="370F97E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11.12.2</w:t>
            </w:r>
          </w:p>
        </w:tc>
        <w:tc>
          <w:tcPr>
            <w:tcW w:w="4407" w:type="dxa"/>
            <w:noWrap w:val="0"/>
            <w:vAlign w:val="center"/>
          </w:tcPr>
          <w:p w14:paraId="0F62B1A7">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对于检验条件和设备要求较高，确需委托检</w:t>
            </w:r>
            <w:r>
              <w:rPr>
                <w:rFonts w:ascii="Times New Roman" w:hAnsi="Times New Roman" w:eastAsia="仿宋_GB2312" w:cs="Times New Roman"/>
                <w:color w:val="000000"/>
                <w:spacing w:val="-6"/>
                <w:kern w:val="0"/>
                <w:sz w:val="22"/>
                <w:szCs w:val="22"/>
                <w:lang w:bidi="ar"/>
              </w:rPr>
              <w:t>验的项目，可以委托具有资质的机构进行检验。</w:t>
            </w:r>
          </w:p>
        </w:tc>
        <w:tc>
          <w:tcPr>
            <w:tcW w:w="825" w:type="dxa"/>
            <w:noWrap w:val="0"/>
            <w:vAlign w:val="center"/>
          </w:tcPr>
          <w:p w14:paraId="4FA244A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C1C30D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《规范》第一百零六条</w:t>
            </w:r>
          </w:p>
        </w:tc>
      </w:tr>
      <w:tr w14:paraId="103E1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41E22774">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3B14934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154</w:t>
            </w:r>
          </w:p>
        </w:tc>
        <w:tc>
          <w:tcPr>
            <w:tcW w:w="907" w:type="dxa"/>
            <w:noWrap w:val="0"/>
            <w:vAlign w:val="center"/>
          </w:tcPr>
          <w:p w14:paraId="69F2673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11.12.3</w:t>
            </w:r>
          </w:p>
        </w:tc>
        <w:tc>
          <w:tcPr>
            <w:tcW w:w="4407" w:type="dxa"/>
            <w:noWrap w:val="0"/>
            <w:vAlign w:val="center"/>
          </w:tcPr>
          <w:p w14:paraId="340F24A6">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委托检验的，企业应当与受托检验机构签订质量协议，明确规定双方责任和委托检验要求。</w:t>
            </w:r>
          </w:p>
        </w:tc>
        <w:tc>
          <w:tcPr>
            <w:tcW w:w="825" w:type="dxa"/>
            <w:noWrap w:val="0"/>
            <w:vAlign w:val="center"/>
          </w:tcPr>
          <w:p w14:paraId="5813243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2F0321D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《规范》第一百零六条</w:t>
            </w:r>
          </w:p>
        </w:tc>
      </w:tr>
      <w:tr w14:paraId="15FD3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B985558">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112A139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155</w:t>
            </w:r>
          </w:p>
        </w:tc>
        <w:tc>
          <w:tcPr>
            <w:tcW w:w="907" w:type="dxa"/>
            <w:noWrap w:val="0"/>
            <w:vAlign w:val="center"/>
          </w:tcPr>
          <w:p w14:paraId="34A1C80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11.12.4</w:t>
            </w:r>
          </w:p>
        </w:tc>
        <w:tc>
          <w:tcPr>
            <w:tcW w:w="4407" w:type="dxa"/>
            <w:noWrap w:val="0"/>
            <w:vAlign w:val="center"/>
          </w:tcPr>
          <w:p w14:paraId="61706892">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委托方应当对受托检验机构的检验能力开展评价，并对委托检验结果进行确认。</w:t>
            </w:r>
          </w:p>
        </w:tc>
        <w:tc>
          <w:tcPr>
            <w:tcW w:w="825" w:type="dxa"/>
            <w:noWrap w:val="0"/>
            <w:vAlign w:val="center"/>
          </w:tcPr>
          <w:p w14:paraId="26E97E5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ED81D4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《规范》第一百零六条</w:t>
            </w:r>
          </w:p>
        </w:tc>
      </w:tr>
      <w:tr w14:paraId="0A6F1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restart"/>
            <w:noWrap w:val="0"/>
            <w:vAlign w:val="center"/>
          </w:tcPr>
          <w:p w14:paraId="5540092E">
            <w:pPr>
              <w:jc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第十二章</w:t>
            </w:r>
          </w:p>
          <w:p w14:paraId="5F82E619">
            <w:pPr>
              <w:jc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委托生产与外协加工</w:t>
            </w:r>
          </w:p>
        </w:tc>
        <w:tc>
          <w:tcPr>
            <w:tcW w:w="708" w:type="dxa"/>
            <w:noWrap w:val="0"/>
            <w:vAlign w:val="center"/>
          </w:tcPr>
          <w:p w14:paraId="055B2FD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156</w:t>
            </w:r>
          </w:p>
        </w:tc>
        <w:tc>
          <w:tcPr>
            <w:tcW w:w="907" w:type="dxa"/>
            <w:noWrap w:val="0"/>
            <w:vAlign w:val="center"/>
          </w:tcPr>
          <w:p w14:paraId="55D2E63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12.1.1</w:t>
            </w:r>
          </w:p>
        </w:tc>
        <w:tc>
          <w:tcPr>
            <w:tcW w:w="4407" w:type="dxa"/>
            <w:noWrap w:val="0"/>
            <w:vAlign w:val="center"/>
          </w:tcPr>
          <w:p w14:paraId="4FAC76FD">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委托生产医疗器械的，委托方质量管理体系应当覆盖医疗器械全生命周期。受托生产企业质量管理体系应当包括与受托生产活动相关内容。</w:t>
            </w:r>
          </w:p>
        </w:tc>
        <w:tc>
          <w:tcPr>
            <w:tcW w:w="825" w:type="dxa"/>
            <w:noWrap w:val="0"/>
            <w:vAlign w:val="center"/>
          </w:tcPr>
          <w:p w14:paraId="1AFA1AC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29CD314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《规范》第一百零七条</w:t>
            </w:r>
          </w:p>
        </w:tc>
      </w:tr>
      <w:tr w14:paraId="5640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15484720">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0B5B431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157</w:t>
            </w:r>
          </w:p>
        </w:tc>
        <w:tc>
          <w:tcPr>
            <w:tcW w:w="907" w:type="dxa"/>
            <w:noWrap w:val="0"/>
            <w:vAlign w:val="center"/>
          </w:tcPr>
          <w:p w14:paraId="4DA9554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12.1.2</w:t>
            </w:r>
          </w:p>
        </w:tc>
        <w:tc>
          <w:tcPr>
            <w:tcW w:w="4407" w:type="dxa"/>
            <w:noWrap w:val="0"/>
            <w:vAlign w:val="center"/>
          </w:tcPr>
          <w:p w14:paraId="3CA630FE">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委托双方应当建立有效沟通机制，确保质量管理体系有效衔接与运行。</w:t>
            </w:r>
          </w:p>
        </w:tc>
        <w:tc>
          <w:tcPr>
            <w:tcW w:w="825" w:type="dxa"/>
            <w:noWrap w:val="0"/>
            <w:vAlign w:val="center"/>
          </w:tcPr>
          <w:p w14:paraId="33EEE08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3151FA2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《规范》第一百零七条</w:t>
            </w:r>
          </w:p>
        </w:tc>
      </w:tr>
      <w:tr w14:paraId="53D69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7BB6E432">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6D1EE8F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158</w:t>
            </w:r>
          </w:p>
        </w:tc>
        <w:tc>
          <w:tcPr>
            <w:tcW w:w="907" w:type="dxa"/>
            <w:noWrap w:val="0"/>
            <w:vAlign w:val="center"/>
          </w:tcPr>
          <w:p w14:paraId="7DF856F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12.2.1</w:t>
            </w:r>
          </w:p>
        </w:tc>
        <w:tc>
          <w:tcPr>
            <w:tcW w:w="4407" w:type="dxa"/>
            <w:noWrap w:val="0"/>
            <w:vAlign w:val="center"/>
          </w:tcPr>
          <w:p w14:paraId="14CD8292">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委托方与受托方应当签订质量协议，明确双方在产品生产全过程中各自的权利、义务和责任。委托方不得通过协议转移依法应当由其履行的义务和责任。</w:t>
            </w:r>
          </w:p>
        </w:tc>
        <w:tc>
          <w:tcPr>
            <w:tcW w:w="825" w:type="dxa"/>
            <w:noWrap w:val="0"/>
            <w:vAlign w:val="center"/>
          </w:tcPr>
          <w:p w14:paraId="32B2370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F87A72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《规范》第一百零八条</w:t>
            </w:r>
          </w:p>
        </w:tc>
      </w:tr>
      <w:tr w14:paraId="36F87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6E9638BF">
            <w:pPr>
              <w:widowControl/>
              <w:jc w:val="center"/>
              <w:textAlignment w:val="center"/>
              <w:rPr>
                <w:rFonts w:ascii="Times New Roman" w:hAnsi="Times New Roman" w:eastAsia="仿宋_GB2312" w:cs="Times New Roman"/>
                <w:color w:val="000000"/>
                <w:kern w:val="0"/>
                <w:sz w:val="22"/>
                <w:szCs w:val="22"/>
                <w:lang w:bidi="ar"/>
              </w:rPr>
            </w:pPr>
          </w:p>
        </w:tc>
        <w:tc>
          <w:tcPr>
            <w:tcW w:w="708" w:type="dxa"/>
            <w:noWrap w:val="0"/>
            <w:vAlign w:val="center"/>
          </w:tcPr>
          <w:p w14:paraId="5B7188C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159</w:t>
            </w:r>
          </w:p>
        </w:tc>
        <w:tc>
          <w:tcPr>
            <w:tcW w:w="907" w:type="dxa"/>
            <w:noWrap w:val="0"/>
            <w:vAlign w:val="center"/>
          </w:tcPr>
          <w:p w14:paraId="3BD47A0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12.3.1</w:t>
            </w:r>
          </w:p>
        </w:tc>
        <w:tc>
          <w:tcPr>
            <w:tcW w:w="4407" w:type="dxa"/>
            <w:noWrap w:val="0"/>
            <w:vAlign w:val="center"/>
          </w:tcPr>
          <w:p w14:paraId="49E4511A">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委托生产前，委托方应当对受托方生产能力、质量保证能力和风险管理能力进行现场评估，确认其具备受托生产能力，并能持续符合本规范要求；委托生产期间，应当定期对受托方质量管理体系进行现场审核和评估。</w:t>
            </w:r>
          </w:p>
        </w:tc>
        <w:tc>
          <w:tcPr>
            <w:tcW w:w="825" w:type="dxa"/>
            <w:noWrap w:val="0"/>
            <w:vAlign w:val="center"/>
          </w:tcPr>
          <w:p w14:paraId="077AABF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21C2A9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《规范》第一百零九条</w:t>
            </w:r>
          </w:p>
        </w:tc>
      </w:tr>
      <w:tr w14:paraId="474A0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3EBE4484">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3B1CAF0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160</w:t>
            </w:r>
          </w:p>
        </w:tc>
        <w:tc>
          <w:tcPr>
            <w:tcW w:w="907" w:type="dxa"/>
            <w:noWrap w:val="0"/>
            <w:vAlign w:val="center"/>
          </w:tcPr>
          <w:p w14:paraId="34F9B20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12.3.2</w:t>
            </w:r>
          </w:p>
        </w:tc>
        <w:tc>
          <w:tcPr>
            <w:tcW w:w="4407" w:type="dxa"/>
            <w:noWrap w:val="0"/>
            <w:vAlign w:val="center"/>
          </w:tcPr>
          <w:p w14:paraId="2637F0A0">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受托方应当接受委托方的审核和监督，并及时采取纠正预防措施落实其整改要求。</w:t>
            </w:r>
          </w:p>
        </w:tc>
        <w:tc>
          <w:tcPr>
            <w:tcW w:w="825" w:type="dxa"/>
            <w:noWrap w:val="0"/>
            <w:vAlign w:val="center"/>
          </w:tcPr>
          <w:p w14:paraId="06AD1A8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94CB89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《规范》第一百零九条</w:t>
            </w:r>
          </w:p>
        </w:tc>
      </w:tr>
      <w:tr w14:paraId="76D09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12138527">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486A54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161</w:t>
            </w:r>
          </w:p>
        </w:tc>
        <w:tc>
          <w:tcPr>
            <w:tcW w:w="907" w:type="dxa"/>
            <w:noWrap w:val="0"/>
            <w:vAlign w:val="center"/>
          </w:tcPr>
          <w:p w14:paraId="1BD2FD5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12.4.1</w:t>
            </w:r>
          </w:p>
        </w:tc>
        <w:tc>
          <w:tcPr>
            <w:tcW w:w="4407" w:type="dxa"/>
            <w:noWrap w:val="0"/>
            <w:vAlign w:val="center"/>
          </w:tcPr>
          <w:p w14:paraId="2F565056">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委托方应当设置相应的质量管理机构，配备足够数量和能力的专职质量管理人员，以及熟悉产品、具有相应专业知识的技术人员，对委托生产活动进行有效监测和控制。</w:t>
            </w:r>
          </w:p>
        </w:tc>
        <w:tc>
          <w:tcPr>
            <w:tcW w:w="825" w:type="dxa"/>
            <w:noWrap w:val="0"/>
            <w:vAlign w:val="center"/>
          </w:tcPr>
          <w:p w14:paraId="00DFCD2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4B7AEE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《规范》第一百一十条</w:t>
            </w:r>
          </w:p>
        </w:tc>
      </w:tr>
      <w:tr w14:paraId="7A32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582E2B0E">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19EEA9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162</w:t>
            </w:r>
          </w:p>
        </w:tc>
        <w:tc>
          <w:tcPr>
            <w:tcW w:w="907" w:type="dxa"/>
            <w:noWrap w:val="0"/>
            <w:vAlign w:val="center"/>
          </w:tcPr>
          <w:p w14:paraId="792C63E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12.4.2</w:t>
            </w:r>
          </w:p>
        </w:tc>
        <w:tc>
          <w:tcPr>
            <w:tcW w:w="4407" w:type="dxa"/>
            <w:noWrap w:val="0"/>
            <w:vAlign w:val="center"/>
          </w:tcPr>
          <w:p w14:paraId="68096139">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受托方的管理者代表、生产管理部门负责人、质量管理部门负责人、放行审核人等关键岗位人员应当熟悉受托生产产品生产和质量管理情况。</w:t>
            </w:r>
          </w:p>
        </w:tc>
        <w:tc>
          <w:tcPr>
            <w:tcW w:w="825" w:type="dxa"/>
            <w:noWrap w:val="0"/>
            <w:vAlign w:val="center"/>
          </w:tcPr>
          <w:p w14:paraId="12623EE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6BCF404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《规范》第一百一十条</w:t>
            </w:r>
          </w:p>
        </w:tc>
      </w:tr>
      <w:tr w14:paraId="3E9FF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3EA0F361">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206BDC1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163</w:t>
            </w:r>
          </w:p>
        </w:tc>
        <w:tc>
          <w:tcPr>
            <w:tcW w:w="907" w:type="dxa"/>
            <w:noWrap w:val="0"/>
            <w:vAlign w:val="center"/>
          </w:tcPr>
          <w:p w14:paraId="5944ECF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12.5.1</w:t>
            </w:r>
          </w:p>
        </w:tc>
        <w:tc>
          <w:tcPr>
            <w:tcW w:w="4407" w:type="dxa"/>
            <w:noWrap w:val="0"/>
            <w:vAlign w:val="center"/>
          </w:tcPr>
          <w:p w14:paraId="1446450B">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委托方应当与受托方共同策划完成生产转换活动，确保产品技术要求、原材料和生产工艺要求以及说明书和标签等有效转移到受托方。</w:t>
            </w:r>
          </w:p>
        </w:tc>
        <w:tc>
          <w:tcPr>
            <w:tcW w:w="825" w:type="dxa"/>
            <w:noWrap w:val="0"/>
            <w:vAlign w:val="center"/>
          </w:tcPr>
          <w:p w14:paraId="73E8346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02CB43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《规范》第一百一十一条</w:t>
            </w:r>
          </w:p>
        </w:tc>
      </w:tr>
      <w:tr w14:paraId="04D12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73D8BE11">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3E31C04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164</w:t>
            </w:r>
          </w:p>
        </w:tc>
        <w:tc>
          <w:tcPr>
            <w:tcW w:w="907" w:type="dxa"/>
            <w:noWrap w:val="0"/>
            <w:vAlign w:val="center"/>
          </w:tcPr>
          <w:p w14:paraId="7D26663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12.5.2</w:t>
            </w:r>
          </w:p>
        </w:tc>
        <w:tc>
          <w:tcPr>
            <w:tcW w:w="4407" w:type="dxa"/>
            <w:noWrap w:val="0"/>
            <w:vAlign w:val="center"/>
          </w:tcPr>
          <w:p w14:paraId="5E67F45B">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受托方应当开展试生产以及相应验证与确认活动，试生产应当包括所转移的全部生产和质量控制过程。</w:t>
            </w:r>
          </w:p>
        </w:tc>
        <w:tc>
          <w:tcPr>
            <w:tcW w:w="825" w:type="dxa"/>
            <w:noWrap w:val="0"/>
            <w:vAlign w:val="center"/>
          </w:tcPr>
          <w:p w14:paraId="158B3A5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0C899F8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《规范》第一百一十一条</w:t>
            </w:r>
          </w:p>
        </w:tc>
      </w:tr>
      <w:tr w14:paraId="23B35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401FB874">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92B217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165</w:t>
            </w:r>
          </w:p>
        </w:tc>
        <w:tc>
          <w:tcPr>
            <w:tcW w:w="907" w:type="dxa"/>
            <w:noWrap w:val="0"/>
            <w:vAlign w:val="center"/>
          </w:tcPr>
          <w:p w14:paraId="5E6D571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12.6.1</w:t>
            </w:r>
          </w:p>
        </w:tc>
        <w:tc>
          <w:tcPr>
            <w:tcW w:w="4407" w:type="dxa"/>
            <w:noWrap w:val="0"/>
            <w:vAlign w:val="center"/>
          </w:tcPr>
          <w:p w14:paraId="03963EF9">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委托方设计变更、采购变更等应当及时通知受托方，并监督其执行变更要求；应当采取有效措施，确保及时获知受托方发生的可能影响产品质量的变更，并与受托方开展联合评估。</w:t>
            </w:r>
          </w:p>
        </w:tc>
        <w:tc>
          <w:tcPr>
            <w:tcW w:w="825" w:type="dxa"/>
            <w:noWrap w:val="0"/>
            <w:vAlign w:val="center"/>
          </w:tcPr>
          <w:p w14:paraId="3244208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8784A3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《规范》第一百一十二条</w:t>
            </w:r>
          </w:p>
        </w:tc>
      </w:tr>
      <w:tr w14:paraId="51ECC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1DCD284B">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2A2C584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166</w:t>
            </w:r>
          </w:p>
        </w:tc>
        <w:tc>
          <w:tcPr>
            <w:tcW w:w="907" w:type="dxa"/>
            <w:noWrap w:val="0"/>
            <w:vAlign w:val="center"/>
          </w:tcPr>
          <w:p w14:paraId="0844D57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12.6.2</w:t>
            </w:r>
          </w:p>
        </w:tc>
        <w:tc>
          <w:tcPr>
            <w:tcW w:w="4407" w:type="dxa"/>
            <w:noWrap w:val="0"/>
            <w:vAlign w:val="center"/>
          </w:tcPr>
          <w:p w14:paraId="2F055238">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受托方应当落实委托方的变更要求，并结合生产质量管理情况向委托方反馈变更需求。</w:t>
            </w:r>
          </w:p>
        </w:tc>
        <w:tc>
          <w:tcPr>
            <w:tcW w:w="825" w:type="dxa"/>
            <w:noWrap w:val="0"/>
            <w:vAlign w:val="center"/>
          </w:tcPr>
          <w:p w14:paraId="458979D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F5D09E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《规范》第一百一十二条</w:t>
            </w:r>
          </w:p>
        </w:tc>
      </w:tr>
      <w:tr w14:paraId="1D06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335B18DA">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B97B0E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167</w:t>
            </w:r>
          </w:p>
        </w:tc>
        <w:tc>
          <w:tcPr>
            <w:tcW w:w="907" w:type="dxa"/>
            <w:noWrap w:val="0"/>
            <w:vAlign w:val="center"/>
          </w:tcPr>
          <w:p w14:paraId="4BA7586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12.7.1</w:t>
            </w:r>
          </w:p>
        </w:tc>
        <w:tc>
          <w:tcPr>
            <w:tcW w:w="4407" w:type="dxa"/>
            <w:noWrap w:val="0"/>
            <w:vAlign w:val="center"/>
          </w:tcPr>
          <w:p w14:paraId="15E28E96">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委托方应当建立产品上市放行规程，明确放行标准、条件，对医疗器械生产过程记录、质量控制记录和受托方生产放行文件进行审核，符合标准和条件的，经授权的放行人员签字后方可上市。产品上市放行由委托方自行完成，不得委托其他企业进行。</w:t>
            </w:r>
          </w:p>
        </w:tc>
        <w:tc>
          <w:tcPr>
            <w:tcW w:w="825" w:type="dxa"/>
            <w:noWrap w:val="0"/>
            <w:vAlign w:val="center"/>
          </w:tcPr>
          <w:p w14:paraId="110062C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28E419D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《规范》第一百一十三条</w:t>
            </w:r>
          </w:p>
        </w:tc>
      </w:tr>
      <w:tr w14:paraId="09B80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79D9B21C">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07FF42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168</w:t>
            </w:r>
          </w:p>
        </w:tc>
        <w:tc>
          <w:tcPr>
            <w:tcW w:w="907" w:type="dxa"/>
            <w:noWrap w:val="0"/>
            <w:vAlign w:val="center"/>
          </w:tcPr>
          <w:p w14:paraId="67481D0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12.7.2</w:t>
            </w:r>
          </w:p>
        </w:tc>
        <w:tc>
          <w:tcPr>
            <w:tcW w:w="4407" w:type="dxa"/>
            <w:noWrap w:val="0"/>
            <w:vAlign w:val="center"/>
          </w:tcPr>
          <w:p w14:paraId="43F40532">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受托方应当建立生产放行规程，明确生产放行标准、条件，对医疗器械生产过程记录和质量控制记录进行审核，符合标准、条件的，经授权的放行人员签字后方可出厂。</w:t>
            </w:r>
          </w:p>
        </w:tc>
        <w:tc>
          <w:tcPr>
            <w:tcW w:w="825" w:type="dxa"/>
            <w:noWrap w:val="0"/>
            <w:vAlign w:val="center"/>
          </w:tcPr>
          <w:p w14:paraId="1DCB26E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101A91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《规范》第一百一十三条</w:t>
            </w:r>
          </w:p>
        </w:tc>
      </w:tr>
      <w:tr w14:paraId="35ABA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CCB725D">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E0A58D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169</w:t>
            </w:r>
          </w:p>
        </w:tc>
        <w:tc>
          <w:tcPr>
            <w:tcW w:w="907" w:type="dxa"/>
            <w:noWrap w:val="0"/>
            <w:vAlign w:val="center"/>
          </w:tcPr>
          <w:p w14:paraId="3268F23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12.8.1</w:t>
            </w:r>
          </w:p>
        </w:tc>
        <w:tc>
          <w:tcPr>
            <w:tcW w:w="4407" w:type="dxa"/>
            <w:noWrap w:val="0"/>
            <w:vAlign w:val="center"/>
          </w:tcPr>
          <w:p w14:paraId="6EC17F10">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受托方应当及时向委托方报告生产过程中出现的可能影响产品质量的偏差、变更、异常情况，并保留处理记录。</w:t>
            </w:r>
          </w:p>
        </w:tc>
        <w:tc>
          <w:tcPr>
            <w:tcW w:w="825" w:type="dxa"/>
            <w:noWrap w:val="0"/>
            <w:vAlign w:val="center"/>
          </w:tcPr>
          <w:p w14:paraId="22E7BB2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03701A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《规范》第一百一十四条</w:t>
            </w:r>
          </w:p>
        </w:tc>
      </w:tr>
      <w:tr w14:paraId="647E2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7E1C7023">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1188861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170</w:t>
            </w:r>
          </w:p>
        </w:tc>
        <w:tc>
          <w:tcPr>
            <w:tcW w:w="907" w:type="dxa"/>
            <w:noWrap w:val="0"/>
            <w:vAlign w:val="center"/>
          </w:tcPr>
          <w:p w14:paraId="76D967E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12.9.1</w:t>
            </w:r>
          </w:p>
        </w:tc>
        <w:tc>
          <w:tcPr>
            <w:tcW w:w="4407" w:type="dxa"/>
            <w:noWrap w:val="0"/>
            <w:vAlign w:val="center"/>
          </w:tcPr>
          <w:p w14:paraId="2AA510E0">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产品实现过程中涉及外协加工的，企业应当建立外协加工控制程序，对外协加工过程实施控制，确保满足相关法律法规要求。</w:t>
            </w:r>
          </w:p>
        </w:tc>
        <w:tc>
          <w:tcPr>
            <w:tcW w:w="825" w:type="dxa"/>
            <w:noWrap w:val="0"/>
            <w:vAlign w:val="center"/>
          </w:tcPr>
          <w:p w14:paraId="5635189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0194681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《规范》第一百一十五条</w:t>
            </w:r>
          </w:p>
        </w:tc>
      </w:tr>
      <w:tr w14:paraId="2F1AF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2A3EEC2">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69824D5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171</w:t>
            </w:r>
          </w:p>
        </w:tc>
        <w:tc>
          <w:tcPr>
            <w:tcW w:w="907" w:type="dxa"/>
            <w:noWrap w:val="0"/>
            <w:vAlign w:val="center"/>
          </w:tcPr>
          <w:p w14:paraId="41A033F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12.10.1</w:t>
            </w:r>
          </w:p>
        </w:tc>
        <w:tc>
          <w:tcPr>
            <w:tcW w:w="4407" w:type="dxa"/>
            <w:noWrap w:val="0"/>
            <w:vAlign w:val="center"/>
          </w:tcPr>
          <w:p w14:paraId="610E3CC8">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企业至少应当将外协加工方作为供应商进行管理，对外协加工方加工能力、质量保证能力、风险管理能力等进行评估。</w:t>
            </w:r>
          </w:p>
        </w:tc>
        <w:tc>
          <w:tcPr>
            <w:tcW w:w="825" w:type="dxa"/>
            <w:noWrap w:val="0"/>
            <w:vAlign w:val="center"/>
          </w:tcPr>
          <w:p w14:paraId="1C4F103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0501E5B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《规范》第一百一十六条</w:t>
            </w:r>
          </w:p>
        </w:tc>
      </w:tr>
      <w:tr w14:paraId="5AB1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DD3FB3F">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0C9D63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172</w:t>
            </w:r>
          </w:p>
        </w:tc>
        <w:tc>
          <w:tcPr>
            <w:tcW w:w="907" w:type="dxa"/>
            <w:noWrap w:val="0"/>
            <w:vAlign w:val="center"/>
          </w:tcPr>
          <w:p w14:paraId="62CFC31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12.10.2</w:t>
            </w:r>
          </w:p>
        </w:tc>
        <w:tc>
          <w:tcPr>
            <w:tcW w:w="4407" w:type="dxa"/>
            <w:noWrap w:val="0"/>
            <w:vAlign w:val="center"/>
          </w:tcPr>
          <w:p w14:paraId="2857FE41">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双方应当签订外协加工质量协议，明确外协加工的内容、质量标准或者技术要求、验收准则和双方责任，以及相关工艺、验证与确认、放行条件、变更和沟通机制等要求。</w:t>
            </w:r>
          </w:p>
        </w:tc>
        <w:tc>
          <w:tcPr>
            <w:tcW w:w="825" w:type="dxa"/>
            <w:noWrap w:val="0"/>
            <w:vAlign w:val="center"/>
          </w:tcPr>
          <w:p w14:paraId="218BF5C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6BC416B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《规范》第一百一十六条</w:t>
            </w:r>
          </w:p>
        </w:tc>
      </w:tr>
      <w:tr w14:paraId="1575C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restart"/>
            <w:noWrap w:val="0"/>
            <w:vAlign w:val="center"/>
          </w:tcPr>
          <w:p w14:paraId="67ADDCEF">
            <w:pPr>
              <w:jc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第十三章</w:t>
            </w:r>
          </w:p>
          <w:p w14:paraId="7835A576">
            <w:pPr>
              <w:jc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销售与售后服务</w:t>
            </w:r>
          </w:p>
        </w:tc>
        <w:tc>
          <w:tcPr>
            <w:tcW w:w="708" w:type="dxa"/>
            <w:noWrap w:val="0"/>
            <w:vAlign w:val="center"/>
          </w:tcPr>
          <w:p w14:paraId="7C3A593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173</w:t>
            </w:r>
          </w:p>
        </w:tc>
        <w:tc>
          <w:tcPr>
            <w:tcW w:w="907" w:type="dxa"/>
            <w:noWrap w:val="0"/>
            <w:vAlign w:val="center"/>
          </w:tcPr>
          <w:p w14:paraId="50C8553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13.1.1</w:t>
            </w:r>
          </w:p>
        </w:tc>
        <w:tc>
          <w:tcPr>
            <w:tcW w:w="4407" w:type="dxa"/>
            <w:noWrap w:val="0"/>
            <w:vAlign w:val="center"/>
          </w:tcPr>
          <w:p w14:paraId="48E20ACF">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产品销售与售后服务等活动应当符合医疗器械相关法律、法规、规章和规范要求。</w:t>
            </w:r>
            <w:r>
              <w:rPr>
                <w:rStyle w:val="6"/>
                <w:rFonts w:hint="default" w:ascii="Times New Roman" w:hAnsi="Times New Roman" w:eastAsia="仿宋_GB2312" w:cs="Times New Roman"/>
                <w:sz w:val="22"/>
                <w:szCs w:val="22"/>
                <w:lang w:bidi="ar"/>
              </w:rPr>
              <w:t>企业应当选择具有合法资质的医疗机构，保存医疗机构执业资质证明文件，并建立档案。</w:t>
            </w:r>
          </w:p>
        </w:tc>
        <w:tc>
          <w:tcPr>
            <w:tcW w:w="825" w:type="dxa"/>
            <w:noWrap w:val="0"/>
            <w:vAlign w:val="center"/>
          </w:tcPr>
          <w:p w14:paraId="5F1FE87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9E1910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《规范》第一百一十七条</w:t>
            </w:r>
            <w:r>
              <w:rPr>
                <w:rStyle w:val="6"/>
                <w:rFonts w:hint="default" w:ascii="Times New Roman" w:hAnsi="Times New Roman" w:eastAsia="仿宋_GB2312" w:cs="Times New Roman"/>
                <w:sz w:val="22"/>
                <w:szCs w:val="22"/>
                <w:lang w:val="en" w:bidi="ar"/>
              </w:rPr>
              <w:t>，《义齿附录》</w:t>
            </w:r>
            <w:r>
              <w:rPr>
                <w:rStyle w:val="6"/>
                <w:rFonts w:hint="default" w:ascii="Times New Roman" w:hAnsi="Times New Roman" w:eastAsia="仿宋_GB2312" w:cs="Times New Roman"/>
                <w:sz w:val="22"/>
                <w:szCs w:val="22"/>
                <w:lang w:bidi="ar"/>
              </w:rPr>
              <w:t>2.7.1</w:t>
            </w:r>
          </w:p>
        </w:tc>
      </w:tr>
      <w:tr w14:paraId="45FD6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4608B354">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6AECCE6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174</w:t>
            </w:r>
          </w:p>
        </w:tc>
        <w:tc>
          <w:tcPr>
            <w:tcW w:w="907" w:type="dxa"/>
            <w:noWrap w:val="0"/>
            <w:vAlign w:val="center"/>
          </w:tcPr>
          <w:p w14:paraId="04B6C5F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13.1.2</w:t>
            </w:r>
          </w:p>
        </w:tc>
        <w:tc>
          <w:tcPr>
            <w:tcW w:w="4407" w:type="dxa"/>
            <w:noWrap w:val="0"/>
            <w:vAlign w:val="center"/>
          </w:tcPr>
          <w:p w14:paraId="1BCFFF6F">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企业应当保留产品销售记录</w:t>
            </w:r>
            <w:r>
              <w:rPr>
                <w:rStyle w:val="6"/>
                <w:rFonts w:hint="default" w:ascii="Times New Roman" w:hAnsi="Times New Roman" w:eastAsia="仿宋_GB2312" w:cs="Times New Roman"/>
                <w:sz w:val="22"/>
                <w:szCs w:val="22"/>
                <w:lang w:bidi="ar"/>
              </w:rPr>
              <w:t>，确保与医疗机构间的</w:t>
            </w:r>
            <w:r>
              <w:rPr>
                <w:rStyle w:val="9"/>
                <w:rFonts w:hint="default" w:ascii="Times New Roman" w:hAnsi="Times New Roman" w:eastAsia="仿宋_GB2312" w:cs="Times New Roman"/>
                <w:sz w:val="22"/>
                <w:szCs w:val="22"/>
                <w:lang w:bidi="ar"/>
              </w:rPr>
              <w:t>产品可追溯</w:t>
            </w:r>
            <w:r>
              <w:rPr>
                <w:rStyle w:val="6"/>
                <w:rFonts w:hint="default" w:ascii="Times New Roman" w:hAnsi="Times New Roman" w:eastAsia="仿宋_GB2312" w:cs="Times New Roman"/>
                <w:sz w:val="22"/>
                <w:szCs w:val="22"/>
                <w:lang w:bidi="ar"/>
              </w:rPr>
              <w:t>。</w:t>
            </w:r>
          </w:p>
        </w:tc>
        <w:tc>
          <w:tcPr>
            <w:tcW w:w="825" w:type="dxa"/>
            <w:noWrap w:val="0"/>
            <w:vAlign w:val="center"/>
          </w:tcPr>
          <w:p w14:paraId="67360DB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E5E606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《规范》第一百一十七条</w:t>
            </w:r>
            <w:r>
              <w:rPr>
                <w:rStyle w:val="6"/>
                <w:rFonts w:hint="default" w:ascii="Times New Roman" w:hAnsi="Times New Roman" w:eastAsia="仿宋_GB2312" w:cs="Times New Roman"/>
                <w:sz w:val="22"/>
                <w:szCs w:val="22"/>
                <w:lang w:val="en" w:bidi="ar"/>
              </w:rPr>
              <w:t>，《义齿附录》</w:t>
            </w:r>
            <w:r>
              <w:rPr>
                <w:rStyle w:val="6"/>
                <w:rFonts w:hint="default" w:ascii="Times New Roman" w:hAnsi="Times New Roman" w:eastAsia="仿宋_GB2312" w:cs="Times New Roman"/>
                <w:sz w:val="22"/>
                <w:szCs w:val="22"/>
                <w:lang w:bidi="ar"/>
              </w:rPr>
              <w:t>2.7.2</w:t>
            </w:r>
          </w:p>
        </w:tc>
      </w:tr>
      <w:tr w14:paraId="5E0E5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76A539DE">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562B83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175</w:t>
            </w:r>
          </w:p>
        </w:tc>
        <w:tc>
          <w:tcPr>
            <w:tcW w:w="907" w:type="dxa"/>
            <w:noWrap w:val="0"/>
            <w:vAlign w:val="center"/>
          </w:tcPr>
          <w:p w14:paraId="5C855E9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13.1.3</w:t>
            </w:r>
          </w:p>
        </w:tc>
        <w:tc>
          <w:tcPr>
            <w:tcW w:w="4407" w:type="dxa"/>
            <w:noWrap w:val="0"/>
            <w:vAlign w:val="center"/>
          </w:tcPr>
          <w:p w14:paraId="5160DEC6">
            <w:pPr>
              <w:widowControl/>
              <w:jc w:val="both"/>
              <w:textAlignment w:val="center"/>
              <w:rPr>
                <w:rFonts w:ascii="Times New Roman" w:hAnsi="Times New Roman" w:eastAsia="仿宋_GB2312" w:cs="Times New Roman"/>
                <w:color w:val="000000"/>
                <w:kern w:val="0"/>
                <w:sz w:val="22"/>
                <w:szCs w:val="22"/>
                <w:lang w:bidi="ar"/>
              </w:rPr>
            </w:pPr>
            <w:r>
              <w:rPr>
                <w:rStyle w:val="6"/>
                <w:rFonts w:hint="default" w:ascii="Times New Roman" w:hAnsi="Times New Roman" w:eastAsia="仿宋_GB2312" w:cs="Times New Roman"/>
                <w:sz w:val="22"/>
                <w:szCs w:val="22"/>
                <w:lang w:bidi="ar"/>
              </w:rPr>
              <w:t>销售的产品应当附有标签、检验合格证、说明书和设计单。销售记录</w:t>
            </w:r>
            <w:r>
              <w:rPr>
                <w:rStyle w:val="7"/>
                <w:rFonts w:hint="default" w:ascii="Times New Roman" w:hAnsi="Times New Roman" w:eastAsia="仿宋_GB2312" w:cs="Times New Roman"/>
                <w:sz w:val="22"/>
                <w:szCs w:val="22"/>
                <w:lang w:bidi="ar"/>
              </w:rPr>
              <w:t>至少包括医疗器械名称、规格、型号、数量、生产批号或者产品编号（序列号）、医疗器械唯一标识、使用期限（预期使用期限）或者失效日期、销售日期、购货单位名称、地址、联系方式。</w:t>
            </w:r>
          </w:p>
        </w:tc>
        <w:tc>
          <w:tcPr>
            <w:tcW w:w="825" w:type="dxa"/>
            <w:noWrap w:val="0"/>
            <w:vAlign w:val="center"/>
          </w:tcPr>
          <w:p w14:paraId="05A2C37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8C6EF4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《规范》第一百一十七条</w:t>
            </w:r>
            <w:r>
              <w:rPr>
                <w:rStyle w:val="6"/>
                <w:rFonts w:hint="default" w:ascii="Times New Roman" w:hAnsi="Times New Roman" w:eastAsia="仿宋_GB2312" w:cs="Times New Roman"/>
                <w:sz w:val="22"/>
                <w:szCs w:val="22"/>
                <w:lang w:val="en" w:bidi="ar"/>
              </w:rPr>
              <w:t>，《义齿附录》</w:t>
            </w:r>
            <w:r>
              <w:rPr>
                <w:rStyle w:val="6"/>
                <w:rFonts w:hint="default" w:ascii="Times New Roman" w:hAnsi="Times New Roman" w:eastAsia="仿宋_GB2312" w:cs="Times New Roman"/>
                <w:sz w:val="22"/>
                <w:szCs w:val="22"/>
                <w:lang w:bidi="ar"/>
              </w:rPr>
              <w:t>2.7.2</w:t>
            </w:r>
          </w:p>
        </w:tc>
      </w:tr>
      <w:tr w14:paraId="44133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10B46EBE">
            <w:pPr>
              <w:widowControl/>
              <w:jc w:val="center"/>
              <w:textAlignment w:val="center"/>
              <w:rPr>
                <w:rFonts w:ascii="Times New Roman" w:hAnsi="Times New Roman" w:eastAsia="仿宋_GB2312" w:cs="Times New Roman"/>
                <w:color w:val="000000"/>
                <w:kern w:val="0"/>
                <w:sz w:val="22"/>
                <w:szCs w:val="22"/>
                <w:lang w:bidi="ar"/>
              </w:rPr>
            </w:pPr>
          </w:p>
        </w:tc>
        <w:tc>
          <w:tcPr>
            <w:tcW w:w="708" w:type="dxa"/>
            <w:noWrap w:val="0"/>
            <w:vAlign w:val="center"/>
          </w:tcPr>
          <w:p w14:paraId="5B9AEC6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176</w:t>
            </w:r>
          </w:p>
        </w:tc>
        <w:tc>
          <w:tcPr>
            <w:tcW w:w="907" w:type="dxa"/>
            <w:noWrap w:val="0"/>
            <w:vAlign w:val="center"/>
          </w:tcPr>
          <w:p w14:paraId="45019B9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13.2.1</w:t>
            </w:r>
          </w:p>
        </w:tc>
        <w:tc>
          <w:tcPr>
            <w:tcW w:w="4407" w:type="dxa"/>
            <w:noWrap w:val="0"/>
            <w:vAlign w:val="center"/>
          </w:tcPr>
          <w:p w14:paraId="0DEAA911">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企业应当采用经验证或者确认的运输条件和工具运输产品并做好产品防护。</w:t>
            </w:r>
          </w:p>
        </w:tc>
        <w:tc>
          <w:tcPr>
            <w:tcW w:w="825" w:type="dxa"/>
            <w:noWrap w:val="0"/>
            <w:vAlign w:val="center"/>
          </w:tcPr>
          <w:p w14:paraId="22ADBE8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E87CA0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《规范》第一百一十八条</w:t>
            </w:r>
          </w:p>
        </w:tc>
      </w:tr>
      <w:tr w14:paraId="2DA6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3A74385D">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2148C34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177</w:t>
            </w:r>
          </w:p>
        </w:tc>
        <w:tc>
          <w:tcPr>
            <w:tcW w:w="907" w:type="dxa"/>
            <w:noWrap w:val="0"/>
            <w:vAlign w:val="center"/>
          </w:tcPr>
          <w:p w14:paraId="547D117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13.3.1</w:t>
            </w:r>
          </w:p>
        </w:tc>
        <w:tc>
          <w:tcPr>
            <w:tcW w:w="4407" w:type="dxa"/>
            <w:noWrap w:val="0"/>
            <w:vAlign w:val="center"/>
          </w:tcPr>
          <w:p w14:paraId="34AF9F8D">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企业应当具备与所生产产品相适应的售后服务能力，建立健全售后服务制度。企业应当规定售后服务要求，保留售后服务记录，并满足追溯要求。</w:t>
            </w:r>
          </w:p>
        </w:tc>
        <w:tc>
          <w:tcPr>
            <w:tcW w:w="825" w:type="dxa"/>
            <w:noWrap w:val="0"/>
            <w:vAlign w:val="center"/>
          </w:tcPr>
          <w:p w14:paraId="0481BA6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32480BB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《规范》第一百一十九条</w:t>
            </w:r>
          </w:p>
        </w:tc>
      </w:tr>
      <w:tr w14:paraId="7A81F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6104DA20">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8F79CA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178</w:t>
            </w:r>
          </w:p>
        </w:tc>
        <w:tc>
          <w:tcPr>
            <w:tcW w:w="907" w:type="dxa"/>
            <w:noWrap w:val="0"/>
            <w:vAlign w:val="center"/>
          </w:tcPr>
          <w:p w14:paraId="70C0B31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13.3.2</w:t>
            </w:r>
          </w:p>
        </w:tc>
        <w:tc>
          <w:tcPr>
            <w:tcW w:w="4407" w:type="dxa"/>
            <w:noWrap w:val="0"/>
            <w:vAlign w:val="center"/>
          </w:tcPr>
          <w:p w14:paraId="052605C4">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w:t>
            </w:r>
            <w:r>
              <w:rPr>
                <w:rStyle w:val="6"/>
                <w:rFonts w:hint="default" w:ascii="Times New Roman" w:hAnsi="Times New Roman" w:eastAsia="仿宋_GB2312" w:cs="Times New Roman"/>
                <w:sz w:val="22"/>
                <w:szCs w:val="22"/>
                <w:lang w:bidi="ar"/>
              </w:rPr>
              <w:t>应当对医疗机构返回的产品进行消毒、评审。</w:t>
            </w:r>
          </w:p>
        </w:tc>
        <w:tc>
          <w:tcPr>
            <w:tcW w:w="825" w:type="dxa"/>
            <w:noWrap w:val="0"/>
            <w:vAlign w:val="center"/>
          </w:tcPr>
          <w:p w14:paraId="0BCB1E2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09FAEBD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val="en" w:bidi="ar"/>
              </w:rPr>
              <w:t>《义齿附录》</w:t>
            </w:r>
            <w:r>
              <w:rPr>
                <w:rFonts w:ascii="Times New Roman" w:hAnsi="Times New Roman" w:eastAsia="仿宋_GB2312" w:cs="Times New Roman"/>
                <w:color w:val="000000"/>
                <w:kern w:val="0"/>
                <w:sz w:val="22"/>
                <w:szCs w:val="22"/>
                <w:lang w:bidi="ar"/>
              </w:rPr>
              <w:t>2.8.1</w:t>
            </w:r>
          </w:p>
        </w:tc>
      </w:tr>
      <w:tr w14:paraId="3EEB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restart"/>
            <w:noWrap w:val="0"/>
            <w:vAlign w:val="center"/>
          </w:tcPr>
          <w:p w14:paraId="54C692FE">
            <w:pPr>
              <w:jc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第十四章</w:t>
            </w:r>
          </w:p>
          <w:p w14:paraId="08A8960A">
            <w:pPr>
              <w:jc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分析与改进</w:t>
            </w:r>
          </w:p>
        </w:tc>
        <w:tc>
          <w:tcPr>
            <w:tcW w:w="708" w:type="dxa"/>
            <w:noWrap w:val="0"/>
            <w:vAlign w:val="center"/>
          </w:tcPr>
          <w:p w14:paraId="3E4CC2F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179</w:t>
            </w:r>
          </w:p>
        </w:tc>
        <w:tc>
          <w:tcPr>
            <w:tcW w:w="907" w:type="dxa"/>
            <w:noWrap w:val="0"/>
            <w:vAlign w:val="center"/>
          </w:tcPr>
          <w:p w14:paraId="7B6147F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14.1.1</w:t>
            </w:r>
          </w:p>
        </w:tc>
        <w:tc>
          <w:tcPr>
            <w:tcW w:w="4407" w:type="dxa"/>
            <w:noWrap w:val="0"/>
            <w:vAlign w:val="center"/>
          </w:tcPr>
          <w:p w14:paraId="4CA40DFF">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企业应当开展产品和质量管理体系监测、分析和改进活动，确保产品安全有效、质量管理体系持续有效运行。</w:t>
            </w:r>
          </w:p>
        </w:tc>
        <w:tc>
          <w:tcPr>
            <w:tcW w:w="825" w:type="dxa"/>
            <w:noWrap w:val="0"/>
            <w:vAlign w:val="center"/>
          </w:tcPr>
          <w:p w14:paraId="351A019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96AF9E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《规范》第一百二十一条</w:t>
            </w:r>
          </w:p>
        </w:tc>
      </w:tr>
      <w:tr w14:paraId="160B7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748AE0E8">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E7899F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180</w:t>
            </w:r>
          </w:p>
        </w:tc>
        <w:tc>
          <w:tcPr>
            <w:tcW w:w="907" w:type="dxa"/>
            <w:noWrap w:val="0"/>
            <w:vAlign w:val="center"/>
          </w:tcPr>
          <w:p w14:paraId="1C4706B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14.2.1</w:t>
            </w:r>
          </w:p>
        </w:tc>
        <w:tc>
          <w:tcPr>
            <w:tcW w:w="4407" w:type="dxa"/>
            <w:noWrap w:val="0"/>
            <w:vAlign w:val="center"/>
          </w:tcPr>
          <w:p w14:paraId="6B32993C">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企业应当建立产品质量投诉和顾客反馈处理程序，明确相关部门职责，及时接收、调查、评价和处理投诉与反馈意见，并保留相关记录。</w:t>
            </w:r>
          </w:p>
        </w:tc>
        <w:tc>
          <w:tcPr>
            <w:tcW w:w="825" w:type="dxa"/>
            <w:noWrap w:val="0"/>
            <w:vAlign w:val="center"/>
          </w:tcPr>
          <w:p w14:paraId="42BF116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6D5BF34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《规范》第一百二十二条</w:t>
            </w:r>
          </w:p>
        </w:tc>
      </w:tr>
      <w:tr w14:paraId="3D501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66043668">
            <w:pPr>
              <w:widowControl/>
              <w:jc w:val="center"/>
              <w:textAlignment w:val="center"/>
              <w:rPr>
                <w:rFonts w:ascii="Times New Roman" w:hAnsi="Times New Roman" w:eastAsia="仿宋_GB2312" w:cs="Times New Roman"/>
                <w:color w:val="000000"/>
                <w:kern w:val="0"/>
                <w:sz w:val="22"/>
                <w:szCs w:val="22"/>
                <w:lang w:bidi="ar"/>
              </w:rPr>
            </w:pPr>
          </w:p>
        </w:tc>
        <w:tc>
          <w:tcPr>
            <w:tcW w:w="708" w:type="dxa"/>
            <w:noWrap w:val="0"/>
            <w:vAlign w:val="center"/>
          </w:tcPr>
          <w:p w14:paraId="255E30F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181</w:t>
            </w:r>
          </w:p>
        </w:tc>
        <w:tc>
          <w:tcPr>
            <w:tcW w:w="907" w:type="dxa"/>
            <w:noWrap w:val="0"/>
            <w:vAlign w:val="center"/>
          </w:tcPr>
          <w:p w14:paraId="04F3CF9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14.3.1</w:t>
            </w:r>
          </w:p>
        </w:tc>
        <w:tc>
          <w:tcPr>
            <w:tcW w:w="4407" w:type="dxa"/>
            <w:noWrap w:val="0"/>
            <w:vAlign w:val="center"/>
          </w:tcPr>
          <w:p w14:paraId="19C6BAD4">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企业应当建立医疗器械不良事件监测制度，对发生的不良事件及时报告，并开展调查、分析、评价，必要时采取风险控制措施。</w:t>
            </w:r>
          </w:p>
        </w:tc>
        <w:tc>
          <w:tcPr>
            <w:tcW w:w="825" w:type="dxa"/>
            <w:noWrap w:val="0"/>
            <w:vAlign w:val="center"/>
          </w:tcPr>
          <w:p w14:paraId="59140D4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3722C59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《规范》第一百二十三条</w:t>
            </w:r>
          </w:p>
        </w:tc>
      </w:tr>
      <w:tr w14:paraId="75989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57CC3261">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5E02328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182</w:t>
            </w:r>
          </w:p>
        </w:tc>
        <w:tc>
          <w:tcPr>
            <w:tcW w:w="907" w:type="dxa"/>
            <w:noWrap w:val="0"/>
            <w:vAlign w:val="center"/>
          </w:tcPr>
          <w:p w14:paraId="28C295F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14.4.1</w:t>
            </w:r>
          </w:p>
        </w:tc>
        <w:tc>
          <w:tcPr>
            <w:tcW w:w="4407" w:type="dxa"/>
            <w:noWrap w:val="0"/>
            <w:vAlign w:val="center"/>
          </w:tcPr>
          <w:p w14:paraId="2DF561A4">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数据分析程序，确定适宜的数据收集方法、控制标准、分析方法和统计技术，收集分析与产品质量、不良事件、顾客反馈和质量管理体系运行有关数据，评价产品安全性和有效性，按要求形成质量风险评价报告，并将数据分析结果作为改进输入内容。</w:t>
            </w:r>
          </w:p>
        </w:tc>
        <w:tc>
          <w:tcPr>
            <w:tcW w:w="825" w:type="dxa"/>
            <w:noWrap w:val="0"/>
            <w:vAlign w:val="center"/>
          </w:tcPr>
          <w:p w14:paraId="2C15020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37CDDF6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《规范》第一百二十四条</w:t>
            </w:r>
          </w:p>
        </w:tc>
      </w:tr>
      <w:tr w14:paraId="439D6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0E96C0E1">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FE9847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183</w:t>
            </w:r>
          </w:p>
        </w:tc>
        <w:tc>
          <w:tcPr>
            <w:tcW w:w="907" w:type="dxa"/>
            <w:noWrap w:val="0"/>
            <w:vAlign w:val="center"/>
          </w:tcPr>
          <w:p w14:paraId="1547A6D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14.5.1</w:t>
            </w:r>
          </w:p>
        </w:tc>
        <w:tc>
          <w:tcPr>
            <w:tcW w:w="4407" w:type="dxa"/>
            <w:noWrap w:val="0"/>
            <w:vAlign w:val="center"/>
          </w:tcPr>
          <w:p w14:paraId="32D0A6BD">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企业应当建立纠正措施程序，确定产生问题的原因，采取有效措施，防止相关问题再次发生。应当建立预防措施程序，确定潜在问题的原因，采取有效措施，防止问题发生。</w:t>
            </w:r>
          </w:p>
        </w:tc>
        <w:tc>
          <w:tcPr>
            <w:tcW w:w="825" w:type="dxa"/>
            <w:noWrap w:val="0"/>
            <w:vAlign w:val="center"/>
          </w:tcPr>
          <w:p w14:paraId="1F34DC4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73E7E5C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《规范》第一百二十五条</w:t>
            </w:r>
          </w:p>
        </w:tc>
      </w:tr>
      <w:tr w14:paraId="5D4C3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200860AB">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A9B4A37">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184</w:t>
            </w:r>
          </w:p>
        </w:tc>
        <w:tc>
          <w:tcPr>
            <w:tcW w:w="907" w:type="dxa"/>
            <w:noWrap w:val="0"/>
            <w:vAlign w:val="center"/>
          </w:tcPr>
          <w:p w14:paraId="08FF3DB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14.5.2</w:t>
            </w:r>
          </w:p>
        </w:tc>
        <w:tc>
          <w:tcPr>
            <w:tcW w:w="4407" w:type="dxa"/>
            <w:noWrap w:val="0"/>
            <w:vAlign w:val="center"/>
          </w:tcPr>
          <w:p w14:paraId="6CAC2551">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企业采取的纠正预防措施应当与问题影响程度相适应，且经验证无不良影响。措施有效性应当进行确认。</w:t>
            </w:r>
          </w:p>
        </w:tc>
        <w:tc>
          <w:tcPr>
            <w:tcW w:w="825" w:type="dxa"/>
            <w:noWrap w:val="0"/>
            <w:vAlign w:val="center"/>
          </w:tcPr>
          <w:p w14:paraId="37B544FD">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09A23EC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《规范》第一百二十五条</w:t>
            </w:r>
          </w:p>
        </w:tc>
      </w:tr>
      <w:tr w14:paraId="06679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4" w:hRule="atLeast"/>
          <w:jc w:val="center"/>
        </w:trPr>
        <w:tc>
          <w:tcPr>
            <w:tcW w:w="1116" w:type="dxa"/>
            <w:vMerge w:val="continue"/>
            <w:noWrap w:val="0"/>
            <w:vAlign w:val="center"/>
          </w:tcPr>
          <w:p w14:paraId="5195227E">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2264C5D0">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185</w:t>
            </w:r>
          </w:p>
        </w:tc>
        <w:tc>
          <w:tcPr>
            <w:tcW w:w="907" w:type="dxa"/>
            <w:noWrap w:val="0"/>
            <w:vAlign w:val="center"/>
          </w:tcPr>
          <w:p w14:paraId="48F46122">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14.6.1</w:t>
            </w:r>
          </w:p>
        </w:tc>
        <w:tc>
          <w:tcPr>
            <w:tcW w:w="4407" w:type="dxa"/>
            <w:noWrap w:val="0"/>
            <w:vAlign w:val="center"/>
          </w:tcPr>
          <w:p w14:paraId="58C4C0EE">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企业应当建立医疗器械召回管理制度，收集医疗器械安全相关信息，对可能的缺陷产品进行调查、评估，及时召回缺陷产品，并按照规定报告有关部门。</w:t>
            </w:r>
          </w:p>
        </w:tc>
        <w:tc>
          <w:tcPr>
            <w:tcW w:w="825" w:type="dxa"/>
            <w:noWrap w:val="0"/>
            <w:vAlign w:val="center"/>
          </w:tcPr>
          <w:p w14:paraId="2EB7457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37EB88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《规范》第一百二十六条</w:t>
            </w:r>
          </w:p>
        </w:tc>
      </w:tr>
      <w:tr w14:paraId="37B90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1116" w:type="dxa"/>
            <w:vMerge w:val="continue"/>
            <w:noWrap w:val="0"/>
            <w:vAlign w:val="center"/>
          </w:tcPr>
          <w:p w14:paraId="5034D869">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D9C029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186</w:t>
            </w:r>
          </w:p>
        </w:tc>
        <w:tc>
          <w:tcPr>
            <w:tcW w:w="907" w:type="dxa"/>
            <w:noWrap w:val="0"/>
            <w:vAlign w:val="center"/>
          </w:tcPr>
          <w:p w14:paraId="4834C64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14.7.1</w:t>
            </w:r>
          </w:p>
        </w:tc>
        <w:tc>
          <w:tcPr>
            <w:tcW w:w="4407" w:type="dxa"/>
            <w:noWrap w:val="0"/>
            <w:vAlign w:val="center"/>
          </w:tcPr>
          <w:p w14:paraId="11488F42">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企业应当建立产品信息告知程序，及时将与产品安全有关的变化信息通知相关企业、使用单位或者消费者。</w:t>
            </w:r>
          </w:p>
        </w:tc>
        <w:tc>
          <w:tcPr>
            <w:tcW w:w="825" w:type="dxa"/>
            <w:noWrap w:val="0"/>
            <w:vAlign w:val="center"/>
          </w:tcPr>
          <w:p w14:paraId="3ECA267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43C49D1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《规范》第一百二十七条</w:t>
            </w:r>
          </w:p>
        </w:tc>
      </w:tr>
      <w:tr w14:paraId="1FA1D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623034B5">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B995BEE">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187</w:t>
            </w:r>
          </w:p>
        </w:tc>
        <w:tc>
          <w:tcPr>
            <w:tcW w:w="907" w:type="dxa"/>
            <w:noWrap w:val="0"/>
            <w:vAlign w:val="center"/>
          </w:tcPr>
          <w:p w14:paraId="6739F9D5">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14.8.1</w:t>
            </w:r>
          </w:p>
        </w:tc>
        <w:tc>
          <w:tcPr>
            <w:tcW w:w="4407" w:type="dxa"/>
            <w:noWrap w:val="0"/>
            <w:vAlign w:val="center"/>
          </w:tcPr>
          <w:p w14:paraId="36FB0DB5">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企业应当建立质量管理体系内部审核程序，确定审核准则、范围、频次、参加人员、方法、记录要求、纠正预防措施有效性评定等内容。</w:t>
            </w:r>
          </w:p>
        </w:tc>
        <w:tc>
          <w:tcPr>
            <w:tcW w:w="825" w:type="dxa"/>
            <w:noWrap w:val="0"/>
            <w:vAlign w:val="center"/>
          </w:tcPr>
          <w:p w14:paraId="243C6DE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5B2B71B8">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《规范》第一百二十八条</w:t>
            </w:r>
          </w:p>
        </w:tc>
      </w:tr>
      <w:tr w14:paraId="4137D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32AAF057">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0F5B3BE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188</w:t>
            </w:r>
          </w:p>
        </w:tc>
        <w:tc>
          <w:tcPr>
            <w:tcW w:w="907" w:type="dxa"/>
            <w:noWrap w:val="0"/>
            <w:vAlign w:val="center"/>
          </w:tcPr>
          <w:p w14:paraId="4ABC132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14.8.2</w:t>
            </w:r>
          </w:p>
        </w:tc>
        <w:tc>
          <w:tcPr>
            <w:tcW w:w="4407" w:type="dxa"/>
            <w:noWrap w:val="0"/>
            <w:vAlign w:val="center"/>
          </w:tcPr>
          <w:p w14:paraId="75F5F37A">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企业应当制定内部审核计划，按计划实施内部审核并形成审核报告，对审核发现的不合格问题应当采取纠正预防措施。</w:t>
            </w:r>
          </w:p>
        </w:tc>
        <w:tc>
          <w:tcPr>
            <w:tcW w:w="825" w:type="dxa"/>
            <w:noWrap w:val="0"/>
            <w:vAlign w:val="center"/>
          </w:tcPr>
          <w:p w14:paraId="284ACBCB">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6DB39681">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《规范》第一百二十八条</w:t>
            </w:r>
          </w:p>
        </w:tc>
      </w:tr>
      <w:tr w14:paraId="06811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74CA5D22">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45BEF66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189</w:t>
            </w:r>
          </w:p>
        </w:tc>
        <w:tc>
          <w:tcPr>
            <w:tcW w:w="907" w:type="dxa"/>
            <w:noWrap w:val="0"/>
            <w:vAlign w:val="center"/>
          </w:tcPr>
          <w:p w14:paraId="7BC1F08F">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14.9.1</w:t>
            </w:r>
          </w:p>
        </w:tc>
        <w:tc>
          <w:tcPr>
            <w:tcW w:w="4407" w:type="dxa"/>
            <w:noWrap w:val="0"/>
            <w:vAlign w:val="center"/>
          </w:tcPr>
          <w:p w14:paraId="145A670C">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企业应当建立管理评审程序，定期开展管理评审。管理评审内容应当包括质量风险回顾、产品质量评价以及质量管理体系变更需求、法规符合性和改进的可能性等。</w:t>
            </w:r>
          </w:p>
        </w:tc>
        <w:tc>
          <w:tcPr>
            <w:tcW w:w="825" w:type="dxa"/>
            <w:noWrap w:val="0"/>
            <w:vAlign w:val="center"/>
          </w:tcPr>
          <w:p w14:paraId="6501D3B3">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1110D45A">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《规范》第一百二十九条</w:t>
            </w:r>
          </w:p>
        </w:tc>
      </w:tr>
      <w:tr w14:paraId="54B60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6" w:type="dxa"/>
            <w:vMerge w:val="continue"/>
            <w:noWrap w:val="0"/>
            <w:vAlign w:val="center"/>
          </w:tcPr>
          <w:p w14:paraId="6CC9F397">
            <w:pPr>
              <w:jc w:val="center"/>
              <w:rPr>
                <w:rFonts w:ascii="Times New Roman" w:hAnsi="Times New Roman" w:eastAsia="仿宋_GB2312" w:cs="Times New Roman"/>
                <w:color w:val="000000"/>
                <w:kern w:val="0"/>
                <w:sz w:val="22"/>
                <w:szCs w:val="22"/>
                <w:lang w:bidi="ar"/>
              </w:rPr>
            </w:pPr>
          </w:p>
        </w:tc>
        <w:tc>
          <w:tcPr>
            <w:tcW w:w="708" w:type="dxa"/>
            <w:noWrap w:val="0"/>
            <w:vAlign w:val="center"/>
          </w:tcPr>
          <w:p w14:paraId="7B0DBE8C">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190</w:t>
            </w:r>
          </w:p>
        </w:tc>
        <w:tc>
          <w:tcPr>
            <w:tcW w:w="907" w:type="dxa"/>
            <w:noWrap w:val="0"/>
            <w:vAlign w:val="center"/>
          </w:tcPr>
          <w:p w14:paraId="08C58B86">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14.9.2</w:t>
            </w:r>
          </w:p>
        </w:tc>
        <w:tc>
          <w:tcPr>
            <w:tcW w:w="4407" w:type="dxa"/>
            <w:noWrap w:val="0"/>
            <w:vAlign w:val="center"/>
          </w:tcPr>
          <w:p w14:paraId="552CF026">
            <w:pPr>
              <w:widowControl/>
              <w:jc w:val="both"/>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企业应当形成管理评审报告并有相应改进措施，确保质量管理体系的持续适宜性、充分性和有效性。</w:t>
            </w:r>
          </w:p>
        </w:tc>
        <w:tc>
          <w:tcPr>
            <w:tcW w:w="825" w:type="dxa"/>
            <w:noWrap w:val="0"/>
            <w:vAlign w:val="center"/>
          </w:tcPr>
          <w:p w14:paraId="0D573EF4">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w:t>
            </w:r>
          </w:p>
        </w:tc>
        <w:tc>
          <w:tcPr>
            <w:tcW w:w="1577" w:type="dxa"/>
            <w:noWrap w:val="0"/>
            <w:vAlign w:val="center"/>
          </w:tcPr>
          <w:p w14:paraId="31667949">
            <w:pPr>
              <w:widowControl/>
              <w:jc w:val="center"/>
              <w:textAlignment w:val="center"/>
              <w:rPr>
                <w:rFonts w:ascii="Times New Roman" w:hAnsi="Times New Roman" w:eastAsia="仿宋_GB2312" w:cs="Times New Roman"/>
                <w:color w:val="000000"/>
                <w:kern w:val="0"/>
                <w:sz w:val="22"/>
                <w:szCs w:val="22"/>
                <w:lang w:bidi="ar"/>
              </w:rPr>
            </w:pPr>
            <w:r>
              <w:rPr>
                <w:rFonts w:ascii="Times New Roman" w:hAnsi="Times New Roman" w:eastAsia="仿宋_GB2312" w:cs="Times New Roman"/>
                <w:color w:val="000000"/>
                <w:kern w:val="0"/>
                <w:sz w:val="22"/>
                <w:szCs w:val="22"/>
                <w:lang w:bidi="ar"/>
              </w:rPr>
              <w:t>《规范》第一百二十九条</w:t>
            </w:r>
          </w:p>
        </w:tc>
      </w:tr>
    </w:tbl>
    <w:p w14:paraId="168A3EF5">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2312">
    <w:altName w:val="仿宋"/>
    <w:panose1 w:val="00000000000000000000"/>
    <w:charset w:val="00"/>
    <w:family w:val="auto"/>
    <w:pitch w:val="default"/>
    <w:sig w:usb0="00000000" w:usb1="00000000"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440102"/>
    <w:rsid w:val="114401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41"/>
    <w:basedOn w:val="3"/>
    <w:qFormat/>
    <w:uiPriority w:val="0"/>
    <w:rPr>
      <w:rFonts w:hint="eastAsia" w:ascii="宋体" w:hAnsi="宋体" w:eastAsia="宋体" w:cs="宋体"/>
      <w:color w:val="FF0000"/>
      <w:sz w:val="22"/>
      <w:szCs w:val="22"/>
      <w:u w:val="none"/>
    </w:rPr>
  </w:style>
  <w:style w:type="character" w:customStyle="1" w:styleId="5">
    <w:name w:val="font31"/>
    <w:basedOn w:val="3"/>
    <w:qFormat/>
    <w:uiPriority w:val="0"/>
    <w:rPr>
      <w:rFonts w:hint="eastAsia" w:ascii="宋体" w:hAnsi="宋体" w:eastAsia="宋体" w:cs="宋体"/>
      <w:color w:val="000000"/>
      <w:sz w:val="22"/>
      <w:szCs w:val="22"/>
      <w:u w:val="none"/>
    </w:rPr>
  </w:style>
  <w:style w:type="character" w:customStyle="1" w:styleId="6">
    <w:name w:val="font61"/>
    <w:basedOn w:val="3"/>
    <w:qFormat/>
    <w:uiPriority w:val="0"/>
    <w:rPr>
      <w:rFonts w:hint="eastAsia" w:ascii="宋体" w:hAnsi="宋体" w:eastAsia="宋体" w:cs="宋体"/>
      <w:color w:val="000000"/>
      <w:sz w:val="22"/>
      <w:szCs w:val="22"/>
      <w:u w:val="none"/>
    </w:rPr>
  </w:style>
  <w:style w:type="character" w:customStyle="1" w:styleId="7">
    <w:name w:val="font71"/>
    <w:basedOn w:val="3"/>
    <w:qFormat/>
    <w:uiPriority w:val="0"/>
    <w:rPr>
      <w:rFonts w:hint="eastAsia" w:ascii="宋体" w:hAnsi="宋体" w:eastAsia="宋体" w:cs="宋体"/>
      <w:color w:val="000000"/>
      <w:sz w:val="20"/>
      <w:szCs w:val="20"/>
      <w:u w:val="none"/>
    </w:rPr>
  </w:style>
  <w:style w:type="character" w:customStyle="1" w:styleId="8">
    <w:name w:val="font51"/>
    <w:basedOn w:val="3"/>
    <w:qFormat/>
    <w:uiPriority w:val="0"/>
    <w:rPr>
      <w:rFonts w:hint="eastAsia" w:ascii="宋体" w:hAnsi="宋体" w:eastAsia="宋体" w:cs="宋体"/>
      <w:color w:val="FF0000"/>
      <w:sz w:val="20"/>
      <w:szCs w:val="20"/>
      <w:u w:val="none"/>
    </w:rPr>
  </w:style>
  <w:style w:type="character" w:customStyle="1" w:styleId="9">
    <w:name w:val="font11"/>
    <w:basedOn w:val="3"/>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2026-10-28T08:55:00Z</dcterms:created>
  <dc:creator>YU</dc:creator>
  <cp:lastModifiedBy>YU</cp:lastModifiedBy>
  <dcterms:modified xsi:type="dcterms:W3CDTF">2026-10-28T08:55:26Z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50D45B62216E4DB99D2F09F10D9E6AF8_11</vt:lpwstr>
  </property>
  <property fmtid="{D5CDD505-2E9C-101B-9397-08002B2CF9AE}" pid="4" name="KSOTemplateDocerSaveRecord">
    <vt:lpwstr>eyJoZGlkIjoiNzUzMjcxYjI3MDRjMDIwZmVmYTgzNGM3MjE3OGJkMDMiLCJ1c2VySWQiOiIyNzgyMDExNzcifQ==</vt:lpwstr>
  </property>
</Properties>
</file>