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tiff" ContentType="image/tiff"/>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319887">
      <w:pPr>
        <w:pStyle w:val="286"/>
        <w:rPr>
          <w:rFonts w:ascii="Times New Roman"/>
        </w:rPr>
      </w:pPr>
      <w:bookmarkStart w:id="0" w:name="标准封面"/>
      <w:bookmarkEnd w:id="0"/>
      <w:bookmarkStart w:id="1" w:name="_Hlk193060439"/>
      <w:r>
        <w:rPr>
          <w:rFonts w:ascii="Times New Roman"/>
        </w:rPr>
        <mc:AlternateContent>
          <mc:Choice Requires="wps">
            <w:drawing>
              <wp:anchor distT="0" distB="0" distL="114300" distR="114300" simplePos="0" relativeHeight="251660288" behindDoc="0" locked="0" layoutInCell="1" allowOverlap="1">
                <wp:simplePos x="0" y="0"/>
                <wp:positionH relativeFrom="column">
                  <wp:posOffset>2204720</wp:posOffset>
                </wp:positionH>
                <wp:positionV relativeFrom="paragraph">
                  <wp:posOffset>-175895</wp:posOffset>
                </wp:positionV>
                <wp:extent cx="3960495" cy="1629410"/>
                <wp:effectExtent l="0" t="0" r="1905" b="8890"/>
                <wp:wrapNone/>
                <wp:docPr id="2" name="首页自画框图2"/>
                <wp:cNvGraphicFramePr/>
                <a:graphic xmlns:a="http://schemas.openxmlformats.org/drawingml/2006/main">
                  <a:graphicData uri="http://schemas.microsoft.com/office/word/2010/wordprocessingShape">
                    <wps:wsp>
                      <wps:cNvSpPr txBox="1"/>
                      <wps:spPr>
                        <a:xfrm>
                          <a:off x="0" y="0"/>
                          <a:ext cx="3960495" cy="1629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C6AF07">
                            <w:pPr>
                              <w:pStyle w:val="249"/>
                            </w:pPr>
                            <w:r>
                              <w:rPr>
                                <w:rFonts w:hint="eastAsia"/>
                              </w:rPr>
                              <w:t>YY</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2" o:spid="_x0000_s1026" o:spt="202" type="#_x0000_t202" style="position:absolute;left:0pt;margin-left:173.6pt;margin-top:-13.85pt;height:128.3pt;width:311.85pt;z-index:251660288;mso-width-relative:page;mso-height-relative:page;" fillcolor="#FFFFFF [3201]" filled="t" stroked="f" coordsize="21600,21600" o:gfxdata="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HFNFNsAAAALAQAADwAAAAAAAAABACAAAAAiAAAAZHJzL2Rvd25yZXYueG1sUEsBAhQA&#10;FAAAAAgAh07iQPqRuSZhAgAAjAQAAA4AAAAAAAAAAQAgAAAAKgEAAGRycy9lMm9Eb2MueG1sUEsF&#10;BgAAAAAGAAYAWQEAAP0FAAAAAA==&#10;">
                <v:fill on="t" focussize="0,0"/>
                <v:stroke on="f" weight="0.5pt"/>
                <v:imagedata o:title=""/>
                <o:lock v:ext="edit" aspectratio="f"/>
                <v:textbox inset="0mm,0mm,2.54mm,0mm">
                  <w:txbxContent>
                    <w:p w14:paraId="65C6AF07">
                      <w:pPr>
                        <w:pStyle w:val="249"/>
                      </w:pPr>
                      <w:r>
                        <w:rPr>
                          <w:rFonts w:hint="eastAsia"/>
                        </w:rPr>
                        <w:t>YY</w:t>
                      </w:r>
                    </w:p>
                  </w:txbxContent>
                </v:textbox>
              </v:shape>
            </w:pict>
          </mc:Fallback>
        </mc:AlternateContent>
      </w:r>
      <w:r>
        <w:rPr>
          <w:rFonts w:ascii="Times New Roman"/>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26035</wp:posOffset>
                </wp:positionV>
                <wp:extent cx="1800225" cy="720090"/>
                <wp:effectExtent l="0" t="0" r="13335" b="11430"/>
                <wp:wrapNone/>
                <wp:docPr id="1"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250344">
                            <w:pPr>
                              <w:pStyle w:val="333"/>
                            </w:pPr>
                            <w:r>
                              <w:rPr>
                                <w:rFonts w:hint="eastAsia"/>
                              </w:rPr>
                              <w:t>ICS 11.040.50</w:t>
                            </w:r>
                          </w:p>
                          <w:p w14:paraId="68FB02BF">
                            <w:pPr>
                              <w:pStyle w:val="333"/>
                            </w:pPr>
                            <w:r>
                              <w:rPr>
                                <w:rFonts w:hint="eastAsia"/>
                              </w:rPr>
                              <w:t>CCS C39</w:t>
                            </w:r>
                          </w:p>
                          <w:p w14:paraId="00A53853">
                            <w:pPr>
                              <w:pStyle w:val="333"/>
                            </w:pPr>
                          </w:p>
                          <w:p w14:paraId="5D6E80F2">
                            <w:pPr>
                              <w:pStyle w:val="333"/>
                            </w:pPr>
                          </w:p>
                          <w:p w14:paraId="7355B7FA">
                            <w:pPr>
                              <w:pStyle w:val="333"/>
                            </w:pP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2" o:spid="_x0000_s1026" o:spt="202" type="#_x0000_t202" style="position:absolute;left:0pt;margin-left:0pt;margin-top:2.05pt;height:56.7pt;width:141.75pt;z-index:251659264;mso-width-relative:page;mso-height-relative:page;" fillcolor="#FFFFFF [3201]" filled="t" stroked="f" coordsize="21600,21600" o:gfxdata="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l9yp&#10;1wAAAAYBAAAPAAAAAAAAAAEAIAAAACIAAABkcnMvZG93bnJldi54bWxQSwECFAAUAAAACACHTuJA&#10;x+v8QVsCAACLBAAADgAAAAAAAAABACAAAAAmAQAAZHJzL2Uyb0RvYy54bWxQSwUGAAAAAAYABgBZ&#10;AQAA8wUAAAAA&#10;">
                <v:fill on="t" focussize="0,0"/>
                <v:stroke on="f" weight="0.5pt"/>
                <v:imagedata o:title=""/>
                <o:lock v:ext="edit" aspectratio="f"/>
                <v:textbox inset="0mm,0mm,2.54mm,0mm">
                  <w:txbxContent>
                    <w:p w14:paraId="2A250344">
                      <w:pPr>
                        <w:pStyle w:val="333"/>
                      </w:pPr>
                      <w:r>
                        <w:rPr>
                          <w:rFonts w:hint="eastAsia"/>
                        </w:rPr>
                        <w:t>ICS 11.040.50</w:t>
                      </w:r>
                    </w:p>
                    <w:p w14:paraId="68FB02BF">
                      <w:pPr>
                        <w:pStyle w:val="333"/>
                      </w:pPr>
                      <w:r>
                        <w:rPr>
                          <w:rFonts w:hint="eastAsia"/>
                        </w:rPr>
                        <w:t>CCS C39</w:t>
                      </w:r>
                    </w:p>
                    <w:p w14:paraId="00A53853">
                      <w:pPr>
                        <w:pStyle w:val="333"/>
                      </w:pPr>
                    </w:p>
                    <w:p w14:paraId="5D6E80F2">
                      <w:pPr>
                        <w:pStyle w:val="333"/>
                      </w:pPr>
                    </w:p>
                    <w:p w14:paraId="7355B7FA">
                      <w:pPr>
                        <w:pStyle w:val="333"/>
                      </w:pPr>
                    </w:p>
                  </w:txbxContent>
                </v:textbox>
              </v:shape>
            </w:pict>
          </mc:Fallback>
        </mc:AlternateContent>
      </w:r>
    </w:p>
    <w:p w14:paraId="39B55E44">
      <w:pPr>
        <w:pStyle w:val="258"/>
        <w:ind w:firstLine="420"/>
        <w:rPr>
          <w:rFonts w:ascii="Times New Roman"/>
        </w:rPr>
      </w:pPr>
    </w:p>
    <w:p w14:paraId="7DEE2DD7">
      <w:pPr>
        <w:pStyle w:val="258"/>
        <w:ind w:firstLine="420"/>
        <w:rPr>
          <w:rFonts w:ascii="Times New Roman"/>
        </w:rPr>
      </w:pPr>
      <w:r>
        <w:rPr>
          <w:rFonts w:ascii="Times New Roman"/>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65405</wp:posOffset>
                </wp:positionV>
                <wp:extent cx="6120765" cy="431800"/>
                <wp:effectExtent l="0" t="0" r="5715" b="10160"/>
                <wp:wrapNone/>
                <wp:docPr id="3" name="首页自画框图3"/>
                <wp:cNvGraphicFramePr/>
                <a:graphic xmlns:a="http://schemas.openxmlformats.org/drawingml/2006/main">
                  <a:graphicData uri="http://schemas.microsoft.com/office/word/2010/wordprocessingShape">
                    <wps:wsp>
                      <wps:cNvSpPr txBox="1"/>
                      <wps:spPr>
                        <a:xfrm>
                          <a:off x="0" y="0"/>
                          <a:ext cx="6120765" cy="431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80786E">
                            <w:pPr>
                              <w:pStyle w:val="334"/>
                            </w:pPr>
                            <w:r>
                              <w:t>中华人民共和国医药行业标准</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3" o:spid="_x0000_s1026" o:spt="202" type="#_x0000_t202" style="position:absolute;left:0pt;margin-left:6.35pt;margin-top:5.15pt;height:34pt;width:481.95pt;z-index:251661312;mso-width-relative:page;mso-height-relative:page;" fillcolor="#FFFFFF [3201]" filled="t" stroked="f" coordsize="21600,21600" o:gfxdata="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pxmurYAAAACAEAAA8AAAAAAAAAAQAgAAAAIgAAAGRycy9kb3ducmV2LnhtbFBLAQIUABQAAAAI&#10;AIdO4kANsI15XwIAAIsEAAAOAAAAAAAAAAEAIAAAACcBAABkcnMvZTJvRG9jLnhtbFBLBQYAAAAA&#10;BgAGAFkBAAD4BQAAAAA=&#10;">
                <v:fill on="t" focussize="0,0"/>
                <v:stroke on="f" weight="0.5pt"/>
                <v:imagedata o:title=""/>
                <o:lock v:ext="edit" aspectratio="f"/>
                <v:textbox inset="0mm,0mm,2.54mm,0mm">
                  <w:txbxContent>
                    <w:p w14:paraId="5780786E">
                      <w:pPr>
                        <w:pStyle w:val="334"/>
                      </w:pPr>
                      <w:r>
                        <w:t>中华人民共和国医药行业标准</w:t>
                      </w:r>
                    </w:p>
                  </w:txbxContent>
                </v:textbox>
              </v:shape>
            </w:pict>
          </mc:Fallback>
        </mc:AlternateContent>
      </w:r>
    </w:p>
    <w:p w14:paraId="35619AD3">
      <w:pPr>
        <w:pStyle w:val="258"/>
        <w:ind w:firstLine="420"/>
        <w:rPr>
          <w:rFonts w:ascii="Times New Roman"/>
        </w:rPr>
        <w:sectPr>
          <w:headerReference r:id="rId3" w:type="default"/>
          <w:footerReference r:id="rId5" w:type="default"/>
          <w:headerReference r:id="rId4" w:type="even"/>
          <w:footerReference r:id="rId6" w:type="even"/>
          <w:pgSz w:w="11907" w:h="16839"/>
          <w:pgMar w:top="284" w:right="851" w:bottom="1134" w:left="1418" w:header="284" w:footer="1134" w:gutter="0"/>
          <w:pgNumType w:fmt="upperRoman" w:start="1"/>
          <w:cols w:space="425" w:num="1"/>
          <w:titlePg/>
          <w:docGrid w:linePitch="312" w:charSpace="0"/>
        </w:sectPr>
      </w:pPr>
      <w:r>
        <w:rPr>
          <w:rFonts w:ascii="Times New Roman"/>
        </w:rPr>
        <mc:AlternateContent>
          <mc:Choice Requires="wps">
            <w:drawing>
              <wp:anchor distT="0" distB="0" distL="114300" distR="114300" simplePos="0" relativeHeight="251668480" behindDoc="0" locked="0" layoutInCell="1" allowOverlap="1">
                <wp:simplePos x="0" y="0"/>
                <wp:positionH relativeFrom="page">
                  <wp:posOffset>2449830</wp:posOffset>
                </wp:positionH>
                <wp:positionV relativeFrom="page">
                  <wp:posOffset>9695815</wp:posOffset>
                </wp:positionV>
                <wp:extent cx="899795" cy="184150"/>
                <wp:effectExtent l="0" t="0" r="14605" b="13970"/>
                <wp:wrapNone/>
                <wp:docPr id="11" name="首页自画框图8"/>
                <wp:cNvGraphicFramePr/>
                <a:graphic xmlns:a="http://schemas.openxmlformats.org/drawingml/2006/main">
                  <a:graphicData uri="http://schemas.microsoft.com/office/word/2010/wordprocessingShape">
                    <wps:wsp>
                      <wps:cNvSpPr txBox="1"/>
                      <wps:spPr>
                        <a:xfrm>
                          <a:off x="0" y="0"/>
                          <a:ext cx="899795" cy="184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A69CC0">
                            <w:pPr>
                              <w:pStyle w:val="335"/>
                            </w:pPr>
                            <w:r>
                              <w:rPr>
                                <w:rFonts w:hint="eastAsia"/>
                              </w:rPr>
                              <w:t>国家药品监督管理局</w:t>
                            </w:r>
                            <w:r>
                              <w:t>   </w:t>
                            </w:r>
                            <w:r>
                              <w:rPr>
                                <w:rFonts w:hint="eastAsia"/>
                              </w:rPr>
                              <w:t>发布</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首页自画框图8" o:spid="_x0000_s1026" o:spt="202" type="#_x0000_t202" style="position:absolute;left:0pt;margin-left:192.9pt;margin-top:763.45pt;height:14.5pt;width:70.85pt;mso-position-horizontal-relative:page;mso-position-vertical-relative:page;mso-wrap-style:none;z-index:251668480;mso-width-relative:page;mso-height-relative:page;" fillcolor="#FFFFFF [3201]" filled="t" stroked="f" coordsize="21600,21600" o:gfxdata="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142EJ2wAA&#10;AA0BAAAPAAAAAAAAAAEAIAAAACIAAABkcnMvZG93bnJldi54bWxQSwECFAAUAAAACACHTuJAXBvh&#10;slQCAACFBAAADgAAAAAAAAABACAAAAAqAQAAZHJzL2Uyb0RvYy54bWxQSwUGAAAAAAYABgBZAQAA&#10;8AUAAAAA&#10;">
                <v:fill on="t" focussize="0,0"/>
                <v:stroke on="f" weight="0.5pt"/>
                <v:imagedata o:title=""/>
                <o:lock v:ext="edit" aspectratio="f"/>
                <v:textbox inset="0mm,0mm,0mm,0mm">
                  <w:txbxContent>
                    <w:p w14:paraId="6AA69CC0">
                      <w:pPr>
                        <w:pStyle w:val="335"/>
                      </w:pPr>
                      <w:r>
                        <w:rPr>
                          <w:rFonts w:hint="eastAsia"/>
                        </w:rPr>
                        <w:t>国家药品监督管理局</w:t>
                      </w:r>
                      <w:r>
                        <w:t>   </w:t>
                      </w:r>
                      <w:r>
                        <w:rPr>
                          <w:rFonts w:hint="eastAsia"/>
                        </w:rPr>
                        <w:t>发布</w:t>
                      </w:r>
                    </w:p>
                  </w:txbxContent>
                </v:textbox>
              </v:shape>
            </w:pict>
          </mc:Fallback>
        </mc:AlternateContent>
      </w:r>
      <w:r>
        <w:rPr>
          <w:rFonts w:ascii="Times New Roman"/>
        </w:rPr>
        <mc:AlternateContent>
          <mc:Choice Requires="wps">
            <w:drawing>
              <wp:anchor distT="0" distB="0" distL="114300" distR="114300" simplePos="0" relativeHeight="251662336" behindDoc="0" locked="0" layoutInCell="1" allowOverlap="1">
                <wp:simplePos x="0" y="0"/>
                <wp:positionH relativeFrom="column">
                  <wp:posOffset>1638935</wp:posOffset>
                </wp:positionH>
                <wp:positionV relativeFrom="paragraph">
                  <wp:posOffset>495300</wp:posOffset>
                </wp:positionV>
                <wp:extent cx="4320540" cy="720090"/>
                <wp:effectExtent l="0" t="0" r="7620" b="11430"/>
                <wp:wrapNone/>
                <wp:docPr id="4" name="首页自画框图3"/>
                <wp:cNvGraphicFramePr/>
                <a:graphic xmlns:a="http://schemas.openxmlformats.org/drawingml/2006/main">
                  <a:graphicData uri="http://schemas.microsoft.com/office/word/2010/wordprocessingShape">
                    <wps:wsp>
                      <wps:cNvSpPr txBox="1"/>
                      <wps:spPr>
                        <a:xfrm>
                          <a:off x="0" y="0"/>
                          <a:ext cx="4320540" cy="720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1B8C53">
                            <w:pPr>
                              <w:pStyle w:val="265"/>
                            </w:pPr>
                            <w:r>
                              <w:rPr>
                                <w:rFonts w:hint="eastAsia"/>
                              </w:rPr>
                              <w:t>YY/T XXXX</w:t>
                            </w:r>
                          </w:p>
                          <w:p w14:paraId="32E33DAB">
                            <w:pPr>
                              <w:pStyle w:val="267"/>
                              <w:rPr>
                                <w:rFonts w:hint="eastAsia"/>
                              </w:rPr>
                            </w:pP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3" o:spid="_x0000_s1026" o:spt="202" type="#_x0000_t202" style="position:absolute;left:0pt;margin-left:129.05pt;margin-top:39pt;height:56.7pt;width:340.2pt;z-index:251662336;mso-width-relative:page;mso-height-relative:page;" fillcolor="#FFFFFF [3201]" filled="t" stroked="f" coordsize="21600,21600" o:gfxdata="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Aqlq2gAAAAoBAAAPAAAAAAAAAAEAIAAAACIAAABkcnMvZG93bnJldi54bWxQSwECFAAUAAAA&#10;CACHTuJATSP31F4CAACLBAAADgAAAAAAAAABACAAAAApAQAAZHJzL2Uyb0RvYy54bWxQSwUGAAAA&#10;AAYABgBZAQAA+QUAAAAA&#10;">
                <v:fill on="t" focussize="0,0"/>
                <v:stroke on="f" weight="0.5pt"/>
                <v:imagedata o:title=""/>
                <o:lock v:ext="edit" aspectratio="f"/>
                <v:textbox inset="0mm,0mm,2.54mm,0mm">
                  <w:txbxContent>
                    <w:p w14:paraId="631B8C53">
                      <w:pPr>
                        <w:pStyle w:val="265"/>
                      </w:pPr>
                      <w:r>
                        <w:rPr>
                          <w:rFonts w:hint="eastAsia"/>
                        </w:rPr>
                        <w:t>YY/T XXXX</w:t>
                      </w:r>
                    </w:p>
                    <w:p w14:paraId="32E33DAB">
                      <w:pPr>
                        <w:pStyle w:val="267"/>
                        <w:rPr>
                          <w:rFonts w:hint="eastAsia"/>
                        </w:rPr>
                      </w:pPr>
                    </w:p>
                  </w:txbxContent>
                </v:textbox>
              </v:shape>
            </w:pict>
          </mc:Fallback>
        </mc:AlternateContent>
      </w:r>
      <w:r>
        <w:rPr>
          <w:rFonts w:ascii="Times New Roman"/>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7512050</wp:posOffset>
                </wp:positionV>
                <wp:extent cx="6121400" cy="0"/>
                <wp:effectExtent l="0" t="6350" r="0" b="6350"/>
                <wp:wrapNone/>
                <wp:docPr id="9" name="首页自画框图6"/>
                <wp:cNvGraphicFramePr/>
                <a:graphic xmlns:a="http://schemas.openxmlformats.org/drawingml/2006/main">
                  <a:graphicData uri="http://schemas.microsoft.com/office/word/2010/wordprocessingShape">
                    <wps:wsp>
                      <wps:cNvCnPr/>
                      <wps:spPr>
                        <a:xfrm>
                          <a:off x="0" y="0"/>
                          <a:ext cx="6121400" cy="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首页自画框图6" o:spid="_x0000_s1026" o:spt="20" style="position:absolute;left:0pt;margin-left:-0.9pt;margin-top:591.5pt;height:0pt;width:482pt;z-index:251667456;mso-width-relative:page;mso-height-relative:page;" filled="f" stroked="t" coordsize="21600,21600" o:gfxdata="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4Xrl2AAAAAwBAAAPAAAAAAAAAAEAIAAAACIAAABkcnMvZG93bnJldi54bWxQSwECFAAUAAAACACH&#10;TuJA2Exg9usBAAC0AwAADgAAAAAAAAABACAAAAAnAQAAZHJzL2Uyb0RvYy54bWxQSwUGAAAAAAYA&#10;BgBZAQAAhAUAAAAA&#10;">
                <v:fill on="f" focussize="0,0"/>
                <v:stroke weight="1pt" color="#000000 [3204]" miterlimit="8" joinstyle="miter"/>
                <v:imagedata o:title=""/>
                <o:lock v:ext="edit" aspectratio="f"/>
              </v:line>
            </w:pict>
          </mc:Fallback>
        </mc:AlternateContent>
      </w:r>
      <w:r>
        <w:rPr>
          <w:rFonts w:ascii="Times New Roman"/>
        </w:rPr>
        <mc:AlternateContent>
          <mc:Choice Requires="wps">
            <w:drawing>
              <wp:anchor distT="0" distB="0" distL="114300" distR="114300" simplePos="0" relativeHeight="251666432" behindDoc="0" locked="0" layoutInCell="1" allowOverlap="1">
                <wp:simplePos x="0" y="0"/>
                <wp:positionH relativeFrom="column">
                  <wp:posOffset>3239770</wp:posOffset>
                </wp:positionH>
                <wp:positionV relativeFrom="paragraph">
                  <wp:posOffset>7159625</wp:posOffset>
                </wp:positionV>
                <wp:extent cx="2880360" cy="360045"/>
                <wp:effectExtent l="0" t="0" r="0" b="5715"/>
                <wp:wrapNone/>
                <wp:docPr id="8" name="首页自画框图5"/>
                <wp:cNvGraphicFramePr/>
                <a:graphic xmlns:a="http://schemas.openxmlformats.org/drawingml/2006/main">
                  <a:graphicData uri="http://schemas.microsoft.com/office/word/2010/wordprocessingShape">
                    <wps:wsp>
                      <wps:cNvSpPr txBox="1"/>
                      <wps:spPr>
                        <a:xfrm>
                          <a:off x="0" y="0"/>
                          <a:ext cx="2880360" cy="360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734EDC">
                            <w:pPr>
                              <w:pStyle w:val="291"/>
                              <w:rPr>
                                <w:rFonts w:hint="eastAsia"/>
                              </w:rPr>
                            </w:pPr>
                            <w:r>
                              <w:rPr>
                                <w:rFonts w:hint="eastAsia"/>
                              </w:rPr>
                              <w:t>20XX—XX—XX实施</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5" o:spid="_x0000_s1026" o:spt="202" type="#_x0000_t202" style="position:absolute;left:0pt;margin-left:255.1pt;margin-top:563.75pt;height:28.35pt;width:226.8pt;z-index:251666432;mso-width-relative:page;mso-height-relative:page;" fillcolor="#FFFFFF [3201]" filled="t" stroked="f" coordsize="21600,21600" o:gfxdata="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7TTKdwAAAANAQAADwAAAAAAAAABACAAAAAiAAAAZHJzL2Rvd25yZXYueG1sUEsBAhQAFAAA&#10;AAgAh07iQPdTAhJdAgAAiwQAAA4AAAAAAAAAAQAgAAAAKwEAAGRycy9lMm9Eb2MueG1sUEsFBgAA&#10;AAAGAAYAWQEAAPoFAAAAAA==&#10;">
                <v:fill on="t" focussize="0,0"/>
                <v:stroke on="f" weight="0.5pt"/>
                <v:imagedata o:title=""/>
                <o:lock v:ext="edit" aspectratio="f"/>
                <v:textbox inset="0mm,0mm,2.54mm,0mm">
                  <w:txbxContent>
                    <w:p w14:paraId="45734EDC">
                      <w:pPr>
                        <w:pStyle w:val="291"/>
                        <w:rPr>
                          <w:rFonts w:hint="eastAsia"/>
                        </w:rPr>
                      </w:pPr>
                      <w:r>
                        <w:rPr>
                          <w:rFonts w:hint="eastAsia"/>
                        </w:rPr>
                        <w:t>20XX—XX—XX实施</w:t>
                      </w:r>
                    </w:p>
                  </w:txbxContent>
                </v:textbox>
              </v:shape>
            </w:pict>
          </mc:Fallback>
        </mc:AlternateContent>
      </w:r>
      <w:r>
        <w:rPr>
          <w:rFonts w:ascii="Times New Roma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7159625</wp:posOffset>
                </wp:positionV>
                <wp:extent cx="2880360" cy="360045"/>
                <wp:effectExtent l="0" t="0" r="0" b="5715"/>
                <wp:wrapNone/>
                <wp:docPr id="7" name="首页自画框图5"/>
                <wp:cNvGraphicFramePr/>
                <a:graphic xmlns:a="http://schemas.openxmlformats.org/drawingml/2006/main">
                  <a:graphicData uri="http://schemas.microsoft.com/office/word/2010/wordprocessingShape">
                    <wps:wsp>
                      <wps:cNvSpPr txBox="1"/>
                      <wps:spPr>
                        <a:xfrm>
                          <a:off x="0" y="0"/>
                          <a:ext cx="2880360" cy="360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F08127">
                            <w:pPr>
                              <w:pStyle w:val="264"/>
                              <w:rPr>
                                <w:rFonts w:hint="eastAsia"/>
                              </w:rPr>
                            </w:pPr>
                            <w:r>
                              <w:rPr>
                                <w:rFonts w:hint="eastAsia"/>
                              </w:rPr>
                              <w:t>20XX—XX—XX发布</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5" o:spid="_x0000_s1026" o:spt="202" type="#_x0000_t202" style="position:absolute;left:0pt;margin-left:0pt;margin-top:563.75pt;height:28.35pt;width:226.8pt;z-index:251665408;mso-width-relative:page;mso-height-relative:page;" fillcolor="#FFFFFF [3201]" filled="t" stroked="f" coordsize="21600,21600" o:gfxdata="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BaWc7aAAAACgEAAA8AAAAAAAAAAQAgAAAAIgAAAGRycy9kb3ducmV2LnhtbFBLAQIUABQAAAAI&#10;AIdO4kDDvaVlXQIAAIsEAAAOAAAAAAAAAAEAIAAAACkBAABkcnMvZTJvRG9jLnhtbFBLBQYAAAAA&#10;BgAGAFkBAAD4BQAAAAA=&#10;">
                <v:fill on="t" focussize="0,0"/>
                <v:stroke on="f" weight="0.5pt"/>
                <v:imagedata o:title=""/>
                <o:lock v:ext="edit" aspectratio="f"/>
                <v:textbox inset="0mm,0mm,2.54mm,0mm">
                  <w:txbxContent>
                    <w:p w14:paraId="20F08127">
                      <w:pPr>
                        <w:pStyle w:val="264"/>
                        <w:rPr>
                          <w:rFonts w:hint="eastAsia"/>
                        </w:rPr>
                      </w:pPr>
                      <w:r>
                        <w:rPr>
                          <w:rFonts w:hint="eastAsia"/>
                        </w:rPr>
                        <w:t>20XX—XX—XX发布</w:t>
                      </w:r>
                    </w:p>
                  </w:txbxContent>
                </v:textbox>
              </v:shape>
            </w:pict>
          </mc:Fallback>
        </mc:AlternateContent>
      </w:r>
      <w:r>
        <w:rPr>
          <w:rFonts w:ascii="Times New Roman"/>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2406650</wp:posOffset>
                </wp:positionV>
                <wp:extent cx="6120765" cy="4320540"/>
                <wp:effectExtent l="0" t="0" r="5715" b="7620"/>
                <wp:wrapNone/>
                <wp:docPr id="6" name="首页自画框图4"/>
                <wp:cNvGraphicFramePr/>
                <a:graphic xmlns:a="http://schemas.openxmlformats.org/drawingml/2006/main">
                  <a:graphicData uri="http://schemas.microsoft.com/office/word/2010/wordprocessingShape">
                    <wps:wsp>
                      <wps:cNvSpPr txBox="1"/>
                      <wps:spPr>
                        <a:xfrm>
                          <a:off x="0" y="0"/>
                          <a:ext cx="6120765" cy="4320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5C2828">
                            <w:pPr>
                              <w:pStyle w:val="268"/>
                            </w:pPr>
                            <w:r>
                              <w:rPr>
                                <w:rFonts w:hint="eastAsia"/>
                              </w:rPr>
                              <w:t>医用磁共振成像设备 氙核磁共振图像的测量方法</w:t>
                            </w:r>
                          </w:p>
                          <w:p w14:paraId="4A7D82B0">
                            <w:pPr>
                              <w:pStyle w:val="271"/>
                            </w:pPr>
                            <w:r>
                              <w:rPr>
                                <w:rFonts w:hint="eastAsia" w:ascii="宋体" w:hAnsi="宋体" w:eastAsia="宋体"/>
                                <w:b/>
                                <w:bCs/>
                                <w:szCs w:val="28"/>
                              </w:rPr>
                              <w:t>Magnetic resonance equipment for medical imaging</w:t>
                            </w:r>
                            <w:r>
                              <w:rPr>
                                <w:rFonts w:hint="eastAsia"/>
                              </w:rPr>
                              <w:t>-Methods for measuring image and spectral quality of Xe Magnetic Resonance</w:t>
                            </w:r>
                          </w:p>
                          <w:p w14:paraId="4C0B72F4">
                            <w:pPr>
                              <w:pStyle w:val="271"/>
                              <w:rPr>
                                <w:rFonts w:eastAsia="宋体"/>
                              </w:rPr>
                            </w:pPr>
                          </w:p>
                          <w:p w14:paraId="6E45CC63">
                            <w:pPr>
                              <w:pStyle w:val="272"/>
                              <w:rPr>
                                <w:rFonts w:hint="eastAsia"/>
                              </w:rPr>
                            </w:pPr>
                            <w:r>
                              <w:rPr>
                                <w:rFonts w:hint="eastAsia"/>
                              </w:rPr>
                              <w:t>（征求意见稿）</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4" o:spid="_x0000_s1026" o:spt="202" type="#_x0000_t202" style="position:absolute;left:0pt;margin-left:0pt;margin-top:189.5pt;height:340.2pt;width:481.95pt;z-index:251664384;mso-width-relative:page;mso-height-relative:page;" fillcolor="#FFFFFF [3201]" filled="t" stroked="f" coordsize="21600,21600" o:gfxdata="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2k7NkAAAAJAQAADwAAAAAAAAABACAAAAAiAAAAZHJzL2Rvd25yZXYueG1sUEsBAhQAFAAA&#10;AAgAh07iQGEep25gAgAAjAQAAA4AAAAAAAAAAQAgAAAAKAEAAGRycy9lMm9Eb2MueG1sUEsFBgAA&#10;AAAGAAYAWQEAAPoFAAAAAA==&#10;">
                <v:fill on="t" focussize="0,0"/>
                <v:stroke on="f" weight="0.5pt"/>
                <v:imagedata o:title=""/>
                <o:lock v:ext="edit" aspectratio="f"/>
                <v:textbox inset="0mm,0mm,2.54mm,0mm">
                  <w:txbxContent>
                    <w:p w14:paraId="605C2828">
                      <w:pPr>
                        <w:pStyle w:val="268"/>
                      </w:pPr>
                      <w:r>
                        <w:rPr>
                          <w:rFonts w:hint="eastAsia"/>
                        </w:rPr>
                        <w:t>医用磁共振成像设备 氙核磁共振图像的测量方法</w:t>
                      </w:r>
                    </w:p>
                    <w:p w14:paraId="4A7D82B0">
                      <w:pPr>
                        <w:pStyle w:val="271"/>
                      </w:pPr>
                      <w:r>
                        <w:rPr>
                          <w:rFonts w:hint="eastAsia" w:ascii="宋体" w:hAnsi="宋体" w:eastAsia="宋体"/>
                          <w:b/>
                          <w:bCs/>
                          <w:szCs w:val="28"/>
                        </w:rPr>
                        <w:t>Magnetic resonance equipment for medical imaging</w:t>
                      </w:r>
                      <w:r>
                        <w:rPr>
                          <w:rFonts w:hint="eastAsia"/>
                        </w:rPr>
                        <w:t>-Methods for measuring image and spectral quality of Xe Magnetic Resonance</w:t>
                      </w:r>
                    </w:p>
                    <w:p w14:paraId="4C0B72F4">
                      <w:pPr>
                        <w:pStyle w:val="271"/>
                        <w:rPr>
                          <w:rFonts w:eastAsia="宋体"/>
                        </w:rPr>
                      </w:pPr>
                    </w:p>
                    <w:p w14:paraId="6E45CC63">
                      <w:pPr>
                        <w:pStyle w:val="272"/>
                        <w:rPr>
                          <w:rFonts w:hint="eastAsia"/>
                        </w:rPr>
                      </w:pPr>
                      <w:r>
                        <w:rPr>
                          <w:rFonts w:hint="eastAsia"/>
                        </w:rPr>
                        <w:t>（征求意见稿）</w:t>
                      </w:r>
                    </w:p>
                  </w:txbxContent>
                </v:textbox>
              </v:shape>
            </w:pict>
          </mc:Fallback>
        </mc:AlternateContent>
      </w:r>
      <w:r>
        <w:rPr>
          <w:rFonts w:ascii="Times New Roman"/>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958850</wp:posOffset>
                </wp:positionV>
                <wp:extent cx="6121400" cy="0"/>
                <wp:effectExtent l="0" t="6350" r="0" b="6350"/>
                <wp:wrapNone/>
                <wp:docPr id="5" name="首页自画框图4"/>
                <wp:cNvGraphicFramePr/>
                <a:graphic xmlns:a="http://schemas.openxmlformats.org/drawingml/2006/main">
                  <a:graphicData uri="http://schemas.microsoft.com/office/word/2010/wordprocessingShape">
                    <wps:wsp>
                      <wps:cNvCnPr/>
                      <wps:spPr>
                        <a:xfrm>
                          <a:off x="0" y="0"/>
                          <a:ext cx="6121400" cy="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首页自画框图4" o:spid="_x0000_s1026" o:spt="20" style="position:absolute;left:0pt;margin-left:-0.9pt;margin-top:75.5pt;height:0pt;width:482pt;z-index:251663360;mso-width-relative:page;mso-height-relative:page;" filled="f" stroked="t" coordsize="21600,21600" o:gfxdata="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Cih42AAAAAoBAAAPAAAAAAAAAAEAIAAAACIAAABkcnMvZG93bnJldi54bWxQSwECFAAUAAAACACH&#10;TuJA+UK8UOsBAAC0AwAADgAAAAAAAAABACAAAAAnAQAAZHJzL2Uyb0RvYy54bWxQSwUGAAAAAAYA&#10;BgBZAQAAhAUAAAAA&#10;">
                <v:fill on="f" focussize="0,0"/>
                <v:stroke weight="1pt" color="#000000 [3204]" miterlimit="8" joinstyle="miter"/>
                <v:imagedata o:title=""/>
                <o:lock v:ext="edit" aspectratio="f"/>
              </v:line>
            </w:pict>
          </mc:Fallback>
        </mc:AlternateContent>
      </w:r>
    </w:p>
    <w:p w14:paraId="7C7D6518">
      <w:pPr>
        <w:pStyle w:val="256"/>
        <w:rPr>
          <w:rFonts w:ascii="Times New Roman"/>
        </w:rPr>
      </w:pPr>
      <w:bookmarkStart w:id="2" w:name="标准前言"/>
      <w:bookmarkEnd w:id="2"/>
      <w:r>
        <w:rPr>
          <w:rFonts w:ascii="Times New Roman"/>
        </w:rPr>
        <w:t>前    言</w:t>
      </w:r>
    </w:p>
    <w:p w14:paraId="719C3EC1">
      <w:pPr>
        <w:pStyle w:val="497"/>
        <w:spacing w:line="240" w:lineRule="auto"/>
        <w:ind w:firstLine="420" w:firstLineChars="200"/>
        <w:rPr>
          <w:rFonts w:ascii="Times New Roman" w:hAnsi="Times New Roman" w:cs="Times New Roman"/>
          <w:sz w:val="21"/>
          <w:szCs w:val="21"/>
          <w:lang w:eastAsia="zh-CN"/>
        </w:rPr>
      </w:pPr>
      <w:r>
        <w:rPr>
          <w:rFonts w:ascii="Times New Roman" w:hAnsi="Times New Roman" w:cs="Times New Roman"/>
          <w:sz w:val="21"/>
          <w:szCs w:val="21"/>
          <w:lang w:eastAsia="zh-CN"/>
        </w:rPr>
        <w:t>本文件按照GB/T 1.1—2020《标准化工作导则  第1部分：标准化文件的结构和起草规则》的规定起草。</w:t>
      </w:r>
    </w:p>
    <w:p w14:paraId="122067D4">
      <w:pPr>
        <w:pStyle w:val="497"/>
        <w:spacing w:line="240" w:lineRule="auto"/>
        <w:ind w:firstLine="0"/>
        <w:rPr>
          <w:rFonts w:ascii="Times New Roman" w:hAnsi="Times New Roman" w:cs="Times New Roman"/>
          <w:sz w:val="21"/>
          <w:szCs w:val="21"/>
          <w:lang w:eastAsia="zh-CN"/>
        </w:rPr>
      </w:pPr>
      <w:r>
        <w:rPr>
          <w:rFonts w:ascii="Times New Roman" w:hAnsi="Times New Roman" w:cs="Times New Roman"/>
          <w:b/>
          <w:bCs/>
          <w:szCs w:val="21"/>
          <w:lang w:eastAsia="zh-CN"/>
        </w:rPr>
        <w:t xml:space="preserve"> </w:t>
      </w:r>
      <w:r>
        <w:rPr>
          <w:rFonts w:ascii="Times New Roman" w:hAnsi="Times New Roman" w:eastAsia="PMingLiU" w:cs="Times New Roman"/>
          <w:b/>
          <w:bCs/>
          <w:szCs w:val="21"/>
          <w:lang w:eastAsia="zh-CN"/>
        </w:rPr>
        <w:t xml:space="preserve">   </w:t>
      </w:r>
      <w:r>
        <w:rPr>
          <w:rFonts w:ascii="Times New Roman" w:hAnsi="Times New Roman" w:cs="Times New Roman"/>
          <w:sz w:val="21"/>
          <w:szCs w:val="21"/>
          <w:lang w:eastAsia="zh-CN"/>
        </w:rPr>
        <w:t>请注意本文件的某些内容可能涉及专利。本文件的发布机构不承担识别专利的责任。</w:t>
      </w:r>
    </w:p>
    <w:p w14:paraId="003BF148">
      <w:pPr>
        <w:pStyle w:val="498"/>
        <w:ind w:firstLine="420"/>
        <w:rPr>
          <w:rFonts w:ascii="Times New Roman"/>
          <w:szCs w:val="21"/>
        </w:rPr>
      </w:pPr>
      <w:r>
        <w:rPr>
          <w:rFonts w:ascii="Times New Roman"/>
          <w:szCs w:val="21"/>
        </w:rPr>
        <w:t>本文件由国家药品监督管理局提出。</w:t>
      </w:r>
    </w:p>
    <w:p w14:paraId="16A412A7">
      <w:pPr>
        <w:pStyle w:val="498"/>
        <w:ind w:firstLine="420"/>
        <w:rPr>
          <w:rFonts w:ascii="Times New Roman"/>
          <w:szCs w:val="21"/>
        </w:rPr>
      </w:pPr>
      <w:r>
        <w:rPr>
          <w:rFonts w:ascii="Times New Roman"/>
          <w:szCs w:val="21"/>
        </w:rPr>
        <w:t>本文件由全国医用电器标准化技术委员会医用电子仪器分技术委员会（SAC/TC10/SC5）归口。</w:t>
      </w:r>
    </w:p>
    <w:p w14:paraId="50D93DB8">
      <w:pPr>
        <w:ind w:firstLine="420" w:firstLineChars="200"/>
      </w:pPr>
      <w:r>
        <w:t>本文件起草单位：</w:t>
      </w:r>
    </w:p>
    <w:p w14:paraId="68C6D0BC">
      <w:pPr>
        <w:ind w:firstLine="420" w:firstLineChars="200"/>
      </w:pPr>
      <w:r>
        <w:t>本文件主要起草人：</w:t>
      </w:r>
    </w:p>
    <w:p w14:paraId="2E42B5AF"/>
    <w:p w14:paraId="5040B7F1">
      <w:pPr>
        <w:pStyle w:val="258"/>
        <w:ind w:firstLine="420"/>
        <w:rPr>
          <w:rFonts w:ascii="Times New Roman"/>
        </w:rPr>
      </w:pPr>
    </w:p>
    <w:p w14:paraId="5DDD6952">
      <w:pPr>
        <w:pStyle w:val="258"/>
        <w:ind w:firstLine="420"/>
        <w:rPr>
          <w:rFonts w:ascii="Times New Roman"/>
        </w:rPr>
        <w:sectPr>
          <w:headerReference r:id="rId8" w:type="first"/>
          <w:footerReference r:id="rId10" w:type="first"/>
          <w:headerReference r:id="rId7" w:type="default"/>
          <w:footerReference r:id="rId9" w:type="default"/>
          <w:pgSz w:w="11907" w:h="16839"/>
          <w:pgMar w:top="1418" w:right="1134" w:bottom="1134" w:left="1418" w:header="1418" w:footer="1134" w:gutter="0"/>
          <w:pgNumType w:fmt="upperRoman" w:start="1"/>
          <w:cols w:space="425" w:num="1"/>
          <w:docGrid w:linePitch="312" w:charSpace="0"/>
        </w:sectPr>
      </w:pPr>
    </w:p>
    <w:p w14:paraId="121E67A7">
      <w:pPr>
        <w:pStyle w:val="315"/>
        <w:rPr>
          <w:rFonts w:ascii="Times New Roman"/>
        </w:rPr>
      </w:pPr>
      <w:bookmarkStart w:id="3" w:name="标准内容"/>
      <w:bookmarkEnd w:id="3"/>
      <w:r>
        <w:rPr>
          <w:rFonts w:ascii="Times New Roman"/>
        </w:rPr>
        <w:t xml:space="preserve">医用磁共振成像设备 </w:t>
      </w:r>
      <w:r>
        <w:rPr>
          <w:rFonts w:hint="eastAsia"/>
        </w:rPr>
        <w:t>氙核磁共振图像</w:t>
      </w:r>
      <w:r>
        <w:rPr>
          <w:rFonts w:ascii="Times New Roman"/>
        </w:rPr>
        <w:t>的测量方法</w:t>
      </w:r>
    </w:p>
    <w:p w14:paraId="337B249F">
      <w:pPr>
        <w:pStyle w:val="259"/>
        <w:spacing w:before="240" w:after="240"/>
        <w:rPr>
          <w:rFonts w:ascii="Times New Roman"/>
        </w:rPr>
      </w:pPr>
      <w:r>
        <w:rPr>
          <w:rFonts w:ascii="Times New Roman"/>
        </w:rPr>
        <w:t>范围</w:t>
      </w:r>
    </w:p>
    <w:p w14:paraId="1638AF05">
      <w:pPr>
        <w:spacing w:line="240" w:lineRule="atLeast"/>
        <w:ind w:firstLine="420" w:firstLineChars="200"/>
        <w:rPr>
          <w:rFonts w:eastAsiaTheme="minorEastAsia"/>
        </w:rPr>
      </w:pPr>
      <w:r>
        <w:rPr>
          <w:rFonts w:eastAsiaTheme="minorEastAsia"/>
        </w:rPr>
        <w:t>本文件规定了用于测定共振核素为氙核的医用磁共振设备的图像测试方法。</w:t>
      </w:r>
    </w:p>
    <w:p w14:paraId="00B0CF47">
      <w:pPr>
        <w:pStyle w:val="258"/>
        <w:spacing w:line="240" w:lineRule="atLeast"/>
        <w:ind w:firstLine="360"/>
        <w:rPr>
          <w:rFonts w:ascii="Times New Roman" w:eastAsiaTheme="minorEastAsia"/>
        </w:rPr>
      </w:pPr>
      <w:r>
        <w:rPr>
          <w:rFonts w:ascii="Times New Roman" w:eastAsiaTheme="minorEastAsia"/>
          <w:sz w:val="18"/>
          <w:szCs w:val="18"/>
        </w:rPr>
        <w:t>注：本文件的范围仅限于测量对测试模具上采集的图像质量特性，而不是对患者的图像。</w:t>
      </w:r>
    </w:p>
    <w:p w14:paraId="4F02ABE7">
      <w:pPr>
        <w:pStyle w:val="259"/>
        <w:spacing w:before="240" w:after="240"/>
        <w:rPr>
          <w:rFonts w:ascii="Times New Roman"/>
        </w:rPr>
      </w:pPr>
      <w:r>
        <w:rPr>
          <w:rFonts w:ascii="Times New Roman"/>
        </w:rPr>
        <w:t>规范性引用文件</w:t>
      </w:r>
    </w:p>
    <w:p w14:paraId="3489A153">
      <w:pPr>
        <w:pStyle w:val="258"/>
        <w:ind w:firstLine="420"/>
        <w:rPr>
          <w:rFonts w:ascii="Times New Roman" w:eastAsiaTheme="minorEastAsia"/>
        </w:rPr>
      </w:pPr>
      <w:r>
        <w:rPr>
          <w:rFonts w:ascii="Times New Roman" w:eastAsiaTheme="minor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1EFEAFEA">
      <w:pPr>
        <w:pStyle w:val="258"/>
        <w:ind w:firstLine="420"/>
        <w:rPr>
          <w:rFonts w:ascii="Times New Roman" w:eastAsiaTheme="minorEastAsia"/>
        </w:rPr>
      </w:pPr>
      <w:r>
        <w:rPr>
          <w:rFonts w:ascii="Times New Roman" w:eastAsiaTheme="minorEastAsia"/>
        </w:rPr>
        <w:t>GB 9706.1 医用电气设备 第1部分：基本安全和基本性能的通用要求</w:t>
      </w:r>
    </w:p>
    <w:p w14:paraId="2BAF77C7">
      <w:pPr>
        <w:pStyle w:val="258"/>
        <w:ind w:firstLine="420"/>
        <w:rPr>
          <w:rFonts w:ascii="Times New Roman" w:eastAsiaTheme="minorEastAsia"/>
        </w:rPr>
      </w:pPr>
      <w:r>
        <w:rPr>
          <w:rFonts w:ascii="Times New Roman" w:eastAsiaTheme="minorEastAsia"/>
        </w:rPr>
        <w:t>YY 9706.233医用电气设备 第2-33部分：医疗诊断用磁共振设备的基本安全和基本性能专用要求</w:t>
      </w:r>
    </w:p>
    <w:p w14:paraId="56B85656">
      <w:pPr>
        <w:pStyle w:val="258"/>
        <w:ind w:firstLine="420"/>
        <w:rPr>
          <w:rFonts w:ascii="Times New Roman" w:eastAsiaTheme="minorEastAsia"/>
        </w:rPr>
      </w:pPr>
      <w:r>
        <w:rPr>
          <w:rFonts w:ascii="Times New Roman" w:eastAsiaTheme="minorEastAsia"/>
        </w:rPr>
        <w:t>YY/T 0482医用磁共振成像设备 主要图像质量参数的测定</w:t>
      </w:r>
    </w:p>
    <w:p w14:paraId="7027101B">
      <w:pPr>
        <w:pStyle w:val="259"/>
        <w:spacing w:before="240" w:after="240"/>
        <w:rPr>
          <w:rFonts w:ascii="Times New Roman"/>
        </w:rPr>
      </w:pPr>
      <w:r>
        <w:rPr>
          <w:rFonts w:ascii="Times New Roman"/>
        </w:rPr>
        <w:t>术语和定义</w:t>
      </w:r>
    </w:p>
    <w:p w14:paraId="25A1D86B">
      <w:pPr>
        <w:pStyle w:val="258"/>
        <w:spacing w:line="240" w:lineRule="atLeast"/>
        <w:ind w:firstLine="420"/>
        <w:rPr>
          <w:rFonts w:ascii="Times New Roman" w:eastAsiaTheme="minorEastAsia"/>
          <w:szCs w:val="24"/>
        </w:rPr>
      </w:pPr>
      <w:r>
        <w:rPr>
          <w:rFonts w:ascii="Times New Roman" w:eastAsiaTheme="minorEastAsia"/>
          <w:szCs w:val="24"/>
        </w:rPr>
        <w:t>GB9706.1、YY 9706.233和YY/T 0482界定的以及下列术语和定义适用于本文件。</w:t>
      </w:r>
    </w:p>
    <w:p w14:paraId="0F88042F">
      <w:pPr>
        <w:pStyle w:val="323"/>
        <w:spacing w:line="240" w:lineRule="atLeast"/>
        <w:ind w:left="0"/>
        <w:rPr>
          <w:rFonts w:ascii="Times New Roman" w:eastAsiaTheme="minorEastAsia"/>
        </w:rPr>
      </w:pPr>
    </w:p>
    <w:p w14:paraId="7015359F">
      <w:pPr>
        <w:pStyle w:val="258"/>
        <w:spacing w:line="240" w:lineRule="atLeast"/>
        <w:ind w:firstLine="420"/>
        <w:rPr>
          <w:rFonts w:ascii="Times New Roman" w:eastAsiaTheme="minorEastAsia"/>
        </w:rPr>
      </w:pPr>
      <w:r>
        <w:rPr>
          <w:rFonts w:ascii="Times New Roman" w:eastAsiaTheme="minorEastAsia"/>
        </w:rPr>
        <w:t xml:space="preserve">回波时间echo time </w:t>
      </w:r>
    </w:p>
    <w:p w14:paraId="78B6F797">
      <w:pPr>
        <w:pStyle w:val="258"/>
        <w:spacing w:line="240" w:lineRule="atLeast"/>
        <w:ind w:firstLine="420"/>
        <w:rPr>
          <w:rFonts w:ascii="Times New Roman" w:eastAsiaTheme="minorEastAsia"/>
        </w:rPr>
      </w:pPr>
      <w:r>
        <w:rPr>
          <w:rFonts w:ascii="Times New Roman" w:eastAsiaTheme="minorEastAsia"/>
        </w:rPr>
        <w:t>TE</w:t>
      </w:r>
    </w:p>
    <w:p w14:paraId="1E454C2D">
      <w:pPr>
        <w:pStyle w:val="258"/>
        <w:spacing w:line="240" w:lineRule="atLeast"/>
        <w:ind w:firstLine="420"/>
        <w:rPr>
          <w:rFonts w:ascii="Times New Roman" w:eastAsiaTheme="minorEastAsia"/>
        </w:rPr>
      </w:pPr>
      <w:r>
        <w:rPr>
          <w:rFonts w:ascii="Times New Roman" w:eastAsiaTheme="minorEastAsia"/>
        </w:rPr>
        <w:t>施加射频脉冲到接收线圈检测到信号（回波）峰值的时间。</w:t>
      </w:r>
    </w:p>
    <w:p w14:paraId="6388189C">
      <w:pPr>
        <w:pStyle w:val="323"/>
        <w:spacing w:line="240" w:lineRule="atLeast"/>
        <w:ind w:left="0"/>
        <w:rPr>
          <w:rFonts w:ascii="Times New Roman" w:eastAsiaTheme="minorEastAsia"/>
        </w:rPr>
      </w:pPr>
    </w:p>
    <w:p w14:paraId="772516B3">
      <w:pPr>
        <w:pStyle w:val="258"/>
        <w:spacing w:line="240" w:lineRule="atLeast"/>
        <w:ind w:firstLine="420"/>
        <w:rPr>
          <w:rFonts w:ascii="Times New Roman" w:eastAsiaTheme="minorEastAsia"/>
        </w:rPr>
      </w:pPr>
      <w:r>
        <w:rPr>
          <w:rFonts w:ascii="Times New Roman" w:eastAsiaTheme="minorEastAsia"/>
        </w:rPr>
        <w:t>重复时间 repetition time</w:t>
      </w:r>
    </w:p>
    <w:p w14:paraId="64E4BECC">
      <w:pPr>
        <w:pStyle w:val="323"/>
        <w:numPr>
          <w:ilvl w:val="0"/>
          <w:numId w:val="0"/>
        </w:numPr>
        <w:spacing w:line="240" w:lineRule="atLeast"/>
        <w:rPr>
          <w:rFonts w:ascii="Times New Roman" w:eastAsiaTheme="minorEastAsia"/>
        </w:rPr>
      </w:pPr>
      <w:r>
        <w:rPr>
          <w:rFonts w:ascii="Times New Roman" w:eastAsiaTheme="minorEastAsia"/>
        </w:rPr>
        <w:tab/>
      </w:r>
      <w:r>
        <w:rPr>
          <w:rFonts w:ascii="Times New Roman" w:eastAsiaTheme="minorEastAsia"/>
        </w:rPr>
        <w:t>TR</w:t>
      </w:r>
    </w:p>
    <w:p w14:paraId="1677DC5C">
      <w:pPr>
        <w:pStyle w:val="258"/>
        <w:spacing w:line="240" w:lineRule="atLeast"/>
        <w:ind w:firstLine="420"/>
        <w:rPr>
          <w:rFonts w:ascii="Times New Roman" w:eastAsiaTheme="minorEastAsia"/>
        </w:rPr>
      </w:pPr>
      <w:r>
        <w:rPr>
          <w:rFonts w:ascii="Times New Roman" w:eastAsiaTheme="minorEastAsia"/>
        </w:rPr>
        <w:t>施加一个射频脉冲与施加下一个射频脉冲之间的时间。</w:t>
      </w:r>
    </w:p>
    <w:p w14:paraId="465381F7">
      <w:pPr>
        <w:pStyle w:val="259"/>
        <w:spacing w:before="240" w:after="240"/>
        <w:rPr>
          <w:rFonts w:ascii="Times New Roman"/>
        </w:rPr>
      </w:pPr>
      <w:r>
        <w:rPr>
          <w:rFonts w:ascii="Times New Roman"/>
        </w:rPr>
        <w:t>测定图像及波谱质量的程序</w:t>
      </w:r>
    </w:p>
    <w:p w14:paraId="0CADC1C4">
      <w:pPr>
        <w:pStyle w:val="260"/>
        <w:spacing w:before="120" w:after="120" w:line="240" w:lineRule="atLeast"/>
        <w:ind w:left="0"/>
        <w:rPr>
          <w:rFonts w:hint="eastAsia" w:hAnsi="黑体" w:cs="黑体"/>
        </w:rPr>
      </w:pPr>
      <w:r>
        <w:rPr>
          <w:rFonts w:hint="eastAsia" w:hAnsi="黑体" w:cs="黑体"/>
        </w:rPr>
        <w:t>测量系统的通用要求</w:t>
      </w:r>
      <w:r>
        <w:rPr>
          <w:rFonts w:hint="eastAsia" w:hAnsi="黑体" w:cs="黑体"/>
        </w:rPr>
        <w:tab/>
      </w:r>
    </w:p>
    <w:p w14:paraId="00EF384D">
      <w:pPr>
        <w:pStyle w:val="261"/>
        <w:spacing w:before="120" w:after="120" w:line="240" w:lineRule="atLeast"/>
        <w:rPr>
          <w:rFonts w:hint="eastAsia" w:hAnsi="黑体" w:cs="黑体"/>
        </w:rPr>
      </w:pPr>
      <w:r>
        <w:rPr>
          <w:rFonts w:hint="eastAsia" w:hAnsi="黑体" w:cs="黑体"/>
        </w:rPr>
        <w:t>测量模具的要求</w:t>
      </w:r>
    </w:p>
    <w:p w14:paraId="744F8902">
      <w:pPr>
        <w:autoSpaceDE w:val="0"/>
        <w:autoSpaceDN w:val="0"/>
        <w:adjustRightInd w:val="0"/>
        <w:spacing w:line="240" w:lineRule="atLeast"/>
        <w:ind w:firstLine="420" w:firstLineChars="200"/>
        <w:rPr>
          <w:rFonts w:eastAsiaTheme="minorEastAsia"/>
          <w:szCs w:val="21"/>
        </w:rPr>
      </w:pPr>
      <w:r>
        <w:rPr>
          <w:rFonts w:eastAsiaTheme="minorEastAsia"/>
          <w:szCs w:val="21"/>
        </w:rPr>
        <w:t>测试模具应包括一个容器，其形状和大小适合于特定的测试并放置在接收线圈中。它应充满合适的磁共振测试模具填充物质以满足特定的测试以及测试条件下的静态磁场强度</w:t>
      </w:r>
      <w:r>
        <w:rPr>
          <w:rFonts w:eastAsiaTheme="minorEastAsia"/>
          <w:i/>
        </w:rPr>
        <w:t>B</w:t>
      </w:r>
      <w:r>
        <w:rPr>
          <w:rFonts w:eastAsiaTheme="minorEastAsia"/>
          <w:vertAlign w:val="subscript"/>
        </w:rPr>
        <w:t>0</w:t>
      </w:r>
      <w:r>
        <w:rPr>
          <w:rFonts w:eastAsiaTheme="minorEastAsia"/>
          <w:szCs w:val="21"/>
        </w:rPr>
        <w:t>。推荐氙核磁共振的测试模具填充超极化后的氙气。</w:t>
      </w:r>
    </w:p>
    <w:p w14:paraId="2A4803EC">
      <w:pPr>
        <w:pStyle w:val="361"/>
        <w:spacing w:line="240" w:lineRule="atLeast"/>
        <w:jc w:val="left"/>
        <w:rPr>
          <w:rFonts w:eastAsiaTheme="minorEastAsia"/>
          <w:szCs w:val="21"/>
        </w:rPr>
      </w:pPr>
      <w:r>
        <w:rPr>
          <w:rFonts w:eastAsiaTheme="minorEastAsia"/>
          <w:szCs w:val="21"/>
        </w:rPr>
        <w:t>为了接近实际情形下，感兴趣的接收线圈应加载模拟人体躯干(约20 kg—40 kg)的负载。加载可以用测试模具或其他可再用装置实现。实验方法证实加载类似负载对临床扫描是合适的。</w:t>
      </w:r>
    </w:p>
    <w:p w14:paraId="27CB2CDC">
      <w:pPr>
        <w:pStyle w:val="361"/>
        <w:spacing w:line="240" w:lineRule="atLeast"/>
        <w:jc w:val="left"/>
        <w:rPr>
          <w:rFonts w:eastAsiaTheme="minorEastAsia"/>
          <w:szCs w:val="21"/>
        </w:rPr>
      </w:pPr>
      <w:r>
        <w:rPr>
          <w:rFonts w:eastAsiaTheme="minorEastAsia"/>
          <w:szCs w:val="21"/>
        </w:rPr>
        <w:t>如果下列电参数在陈述的误差内，则负载被看作等价的。</w:t>
      </w:r>
    </w:p>
    <w:p w14:paraId="3884A946">
      <w:pPr>
        <w:autoSpaceDE w:val="0"/>
        <w:autoSpaceDN w:val="0"/>
        <w:adjustRightInd w:val="0"/>
        <w:spacing w:line="240" w:lineRule="atLeast"/>
        <w:ind w:firstLine="420" w:firstLineChars="200"/>
        <w:jc w:val="left"/>
        <w:rPr>
          <w:rFonts w:eastAsiaTheme="minorEastAsia"/>
          <w:szCs w:val="21"/>
        </w:rPr>
      </w:pPr>
      <w:r>
        <w:rPr>
          <w:rFonts w:hint="eastAsia" w:eastAsiaTheme="minorEastAsia"/>
          <w:szCs w:val="21"/>
        </w:rPr>
        <w:t>——</w:t>
      </w:r>
      <w:r>
        <w:rPr>
          <w:rFonts w:eastAsiaTheme="minorEastAsia"/>
          <w:kern w:val="0"/>
          <w:szCs w:val="21"/>
        </w:rPr>
        <w:t>线圈</w:t>
      </w:r>
      <w:r>
        <w:rPr>
          <w:rFonts w:eastAsiaTheme="minorEastAsia"/>
          <w:szCs w:val="21"/>
        </w:rPr>
        <w:t>3 dB带宽：</w:t>
      </w:r>
      <w:r>
        <w:rPr>
          <w:rFonts w:eastAsiaTheme="minorEastAsia"/>
          <w:szCs w:val="21"/>
        </w:rPr>
        <w:tab/>
      </w:r>
      <w:r>
        <w:rPr>
          <w:rFonts w:eastAsiaTheme="minorEastAsia"/>
          <w:szCs w:val="21"/>
        </w:rPr>
        <w:t xml:space="preserve"> ±15 %</w:t>
      </w:r>
      <w:r>
        <w:rPr>
          <w:rFonts w:hint="eastAsia" w:eastAsiaTheme="minorEastAsia"/>
          <w:szCs w:val="21"/>
        </w:rPr>
        <w:t>。</w:t>
      </w:r>
    </w:p>
    <w:p w14:paraId="545EA27E">
      <w:pPr>
        <w:autoSpaceDE w:val="0"/>
        <w:autoSpaceDN w:val="0"/>
        <w:adjustRightInd w:val="0"/>
        <w:spacing w:line="240" w:lineRule="atLeast"/>
        <w:ind w:firstLine="420" w:firstLineChars="200"/>
        <w:jc w:val="left"/>
        <w:rPr>
          <w:rFonts w:eastAsiaTheme="minorEastAsia"/>
          <w:szCs w:val="21"/>
        </w:rPr>
      </w:pPr>
      <w:r>
        <w:rPr>
          <w:rFonts w:hint="eastAsia" w:eastAsiaTheme="minorEastAsia"/>
          <w:szCs w:val="21"/>
        </w:rPr>
        <w:t>——</w:t>
      </w:r>
      <w:r>
        <w:rPr>
          <w:rFonts w:eastAsiaTheme="minorEastAsia"/>
          <w:szCs w:val="21"/>
        </w:rPr>
        <w:t xml:space="preserve"> </w:t>
      </w:r>
      <w:r>
        <w:rPr>
          <w:rFonts w:eastAsiaTheme="minorEastAsia"/>
          <w:kern w:val="0"/>
          <w:szCs w:val="21"/>
        </w:rPr>
        <w:t>线圈</w:t>
      </w:r>
      <w:r>
        <w:rPr>
          <w:rFonts w:eastAsiaTheme="minorEastAsia"/>
          <w:szCs w:val="21"/>
        </w:rPr>
        <w:t>阻抗：</w:t>
      </w:r>
      <w:r>
        <w:rPr>
          <w:rFonts w:eastAsiaTheme="minorEastAsia"/>
          <w:szCs w:val="21"/>
        </w:rPr>
        <w:tab/>
      </w:r>
      <w:r>
        <w:rPr>
          <w:rFonts w:eastAsiaTheme="minorEastAsia"/>
          <w:szCs w:val="21"/>
        </w:rPr>
        <w:t xml:space="preserve">     ±20 %幅度，±20°相位</w:t>
      </w:r>
      <w:r>
        <w:rPr>
          <w:rFonts w:hint="eastAsia" w:eastAsiaTheme="minorEastAsia"/>
          <w:szCs w:val="21"/>
        </w:rPr>
        <w:t>。</w:t>
      </w:r>
    </w:p>
    <w:p w14:paraId="4D8CA13A">
      <w:pPr>
        <w:autoSpaceDE w:val="0"/>
        <w:autoSpaceDN w:val="0"/>
        <w:adjustRightInd w:val="0"/>
        <w:spacing w:line="240" w:lineRule="atLeast"/>
        <w:ind w:firstLine="420" w:firstLineChars="200"/>
        <w:jc w:val="left"/>
        <w:rPr>
          <w:rFonts w:eastAsiaTheme="minorEastAsia"/>
          <w:szCs w:val="21"/>
        </w:rPr>
      </w:pPr>
      <w:r>
        <w:rPr>
          <w:rFonts w:hint="eastAsia" w:eastAsiaTheme="minorEastAsia"/>
          <w:szCs w:val="21"/>
        </w:rPr>
        <w:t>——</w:t>
      </w:r>
      <w:r>
        <w:rPr>
          <w:rFonts w:eastAsiaTheme="minorEastAsia"/>
          <w:szCs w:val="21"/>
        </w:rPr>
        <w:t xml:space="preserve"> 线圈中心频率偏差：±1 %中心频率</w:t>
      </w:r>
      <w:r>
        <w:rPr>
          <w:rFonts w:hint="eastAsia" w:eastAsiaTheme="minorEastAsia"/>
          <w:szCs w:val="21"/>
        </w:rPr>
        <w:t>。</w:t>
      </w:r>
    </w:p>
    <w:p w14:paraId="271205AA">
      <w:pPr>
        <w:pStyle w:val="261"/>
        <w:spacing w:before="120" w:after="120" w:line="240" w:lineRule="atLeast"/>
        <w:rPr>
          <w:rFonts w:hint="eastAsia" w:hAnsi="黑体" w:cs="黑体"/>
        </w:rPr>
      </w:pPr>
      <w:r>
        <w:rPr>
          <w:rFonts w:hint="eastAsia" w:hAnsi="黑体" w:cs="黑体"/>
        </w:rPr>
        <w:t>扫描参数</w:t>
      </w:r>
    </w:p>
    <w:p w14:paraId="79700B31">
      <w:pPr>
        <w:spacing w:line="240" w:lineRule="atLeast"/>
        <w:ind w:firstLine="420" w:firstLineChars="200"/>
        <w:rPr>
          <w:rFonts w:eastAsiaTheme="minorEastAsia"/>
        </w:rPr>
      </w:pPr>
      <w:r>
        <w:rPr>
          <w:rFonts w:eastAsiaTheme="minorEastAsia"/>
        </w:rPr>
        <w:t>所有图像都应使用MR设备的标准临床重建算法（例如，几何畸变校正打开或关闭）进行处理。 应报告由操作者改变的所有滤波器和其他重建参数的状态（例如，ON，OFF，标准设置等）（例如</w:t>
      </w:r>
      <w:bookmarkStart w:id="4" w:name="OLE_LINK13"/>
      <w:bookmarkStart w:id="5" w:name="OLE_LINK12"/>
      <w:r>
        <w:rPr>
          <w:rFonts w:eastAsiaTheme="minorEastAsia"/>
        </w:rPr>
        <w:t>平滑/边缘增强</w:t>
      </w:r>
      <w:bookmarkEnd w:id="4"/>
      <w:bookmarkEnd w:id="5"/>
      <w:r>
        <w:rPr>
          <w:rFonts w:eastAsiaTheme="minorEastAsia"/>
        </w:rPr>
        <w:t>，图像均匀性校正等）。 要分析的图像应基本上没有伪影。</w:t>
      </w:r>
    </w:p>
    <w:p w14:paraId="3DCF0525">
      <w:pPr>
        <w:spacing w:line="240" w:lineRule="atLeast"/>
        <w:ind w:firstLine="420" w:firstLineChars="200"/>
        <w:rPr>
          <w:rFonts w:eastAsiaTheme="minorEastAsia"/>
        </w:rPr>
      </w:pPr>
      <w:r>
        <w:rPr>
          <w:rFonts w:eastAsiaTheme="minorEastAsia"/>
        </w:rPr>
        <w:t>所有图像采集都应在标准临床预扫描校准之后进行。</w:t>
      </w:r>
    </w:p>
    <w:p w14:paraId="4284F669">
      <w:pPr>
        <w:pStyle w:val="261"/>
        <w:spacing w:before="120" w:after="120" w:line="240" w:lineRule="atLeast"/>
        <w:rPr>
          <w:rFonts w:ascii="Times New Roman" w:eastAsiaTheme="minorEastAsia"/>
        </w:rPr>
      </w:pPr>
      <w:r>
        <w:rPr>
          <w:rFonts w:ascii="Times New Roman" w:eastAsiaTheme="minorEastAsia"/>
        </w:rPr>
        <w:t>结果报告</w:t>
      </w:r>
    </w:p>
    <w:p w14:paraId="612969E6">
      <w:pPr>
        <w:spacing w:line="240" w:lineRule="atLeast"/>
        <w:ind w:firstLine="420" w:firstLineChars="200"/>
        <w:rPr>
          <w:rFonts w:eastAsiaTheme="minorEastAsia"/>
        </w:rPr>
      </w:pPr>
      <w:r>
        <w:rPr>
          <w:rFonts w:eastAsiaTheme="minorEastAsia"/>
        </w:rPr>
        <w:t>结果报告的部分对于所有测试都是通用的，除了稳定性测试，并且与系统配置，规范区域体/区域面和测试模具细节有关。</w:t>
      </w:r>
    </w:p>
    <w:p w14:paraId="736AE1DF">
      <w:pPr>
        <w:spacing w:line="240" w:lineRule="atLeast"/>
        <w:ind w:firstLine="420" w:firstLineChars="200"/>
        <w:rPr>
          <w:rFonts w:eastAsiaTheme="minorEastAsia"/>
        </w:rPr>
      </w:pPr>
      <w:r>
        <w:rPr>
          <w:rFonts w:eastAsiaTheme="minorEastAsia"/>
        </w:rPr>
        <w:t>所有报告应包含表1中的信息，以及确保可重复性所需的任何其他信息</w:t>
      </w:r>
      <w:r>
        <w:rPr>
          <w:rFonts w:hint="eastAsia" w:eastAsiaTheme="minorEastAsia"/>
        </w:rPr>
        <w:t>。</w:t>
      </w:r>
    </w:p>
    <w:p w14:paraId="01EDE993">
      <w:pPr>
        <w:spacing w:line="240" w:lineRule="atLeast"/>
        <w:ind w:firstLine="420" w:firstLineChars="200"/>
        <w:rPr>
          <w:rFonts w:eastAsiaTheme="minorEastAsia"/>
        </w:rPr>
      </w:pPr>
      <w:r>
        <w:rPr>
          <w:rFonts w:eastAsiaTheme="minorEastAsia"/>
        </w:rPr>
        <w:t>所有报告还应包含对表1中列出的预定义采集参数的确认，以及剩余采集参数（见表2）的完成。</w:t>
      </w:r>
    </w:p>
    <w:p w14:paraId="1B3C27F5">
      <w:pPr>
        <w:spacing w:line="240" w:lineRule="atLeast"/>
        <w:ind w:firstLine="420" w:firstLineChars="200"/>
        <w:rPr>
          <w:rFonts w:eastAsiaTheme="minorEastAsia"/>
        </w:rPr>
      </w:pPr>
      <w:r>
        <w:rPr>
          <w:rFonts w:eastAsiaTheme="minorEastAsia"/>
        </w:rPr>
        <w:t>测试结果的报告在单独的测试条款讨论。</w:t>
      </w:r>
    </w:p>
    <w:p w14:paraId="727FDDB5">
      <w:pPr>
        <w:spacing w:line="240" w:lineRule="atLeast"/>
        <w:ind w:firstLine="420" w:firstLineChars="200"/>
        <w:rPr>
          <w:rFonts w:eastAsiaTheme="minorEastAsia"/>
        </w:rPr>
      </w:pPr>
    </w:p>
    <w:p w14:paraId="1F264E33">
      <w:pPr>
        <w:spacing w:line="240" w:lineRule="atLeast"/>
        <w:ind w:firstLine="420" w:firstLineChars="200"/>
        <w:jc w:val="center"/>
        <w:rPr>
          <w:rFonts w:eastAsiaTheme="minorEastAsia"/>
        </w:rPr>
      </w:pPr>
      <w:r>
        <w:rPr>
          <w:rFonts w:hint="eastAsia" w:ascii="黑体" w:hAnsi="黑体" w:eastAsia="黑体" w:cs="黑体"/>
        </w:rPr>
        <w:t>表1 通用参数</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5"/>
      </w:tblGrid>
      <w:tr w14:paraId="7860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1B92AAF0">
            <w:pPr>
              <w:spacing w:line="240" w:lineRule="atLeast"/>
              <w:jc w:val="center"/>
              <w:rPr>
                <w:rFonts w:eastAsiaTheme="minorEastAsia"/>
                <w:b/>
                <w:sz w:val="18"/>
                <w:szCs w:val="18"/>
              </w:rPr>
            </w:pPr>
            <w:r>
              <w:rPr>
                <w:rFonts w:eastAsiaTheme="minorEastAsia"/>
                <w:b/>
                <w:sz w:val="18"/>
                <w:szCs w:val="18"/>
              </w:rPr>
              <w:t>参数</w:t>
            </w:r>
          </w:p>
        </w:tc>
        <w:tc>
          <w:tcPr>
            <w:tcW w:w="4265" w:type="dxa"/>
          </w:tcPr>
          <w:p w14:paraId="64B46A57">
            <w:pPr>
              <w:spacing w:line="240" w:lineRule="atLeast"/>
              <w:jc w:val="center"/>
              <w:rPr>
                <w:rFonts w:eastAsiaTheme="minorEastAsia"/>
                <w:b/>
                <w:sz w:val="18"/>
                <w:szCs w:val="18"/>
              </w:rPr>
            </w:pPr>
            <w:r>
              <w:rPr>
                <w:rFonts w:eastAsiaTheme="minorEastAsia"/>
                <w:b/>
                <w:sz w:val="18"/>
                <w:szCs w:val="18"/>
              </w:rPr>
              <w:t>值/单位</w:t>
            </w:r>
          </w:p>
        </w:tc>
      </w:tr>
      <w:tr w14:paraId="6478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26068DBE">
            <w:pPr>
              <w:spacing w:line="240" w:lineRule="atLeast"/>
              <w:jc w:val="center"/>
              <w:rPr>
                <w:rFonts w:eastAsiaTheme="minorEastAsia"/>
                <w:sz w:val="18"/>
                <w:szCs w:val="18"/>
              </w:rPr>
            </w:pPr>
            <w:r>
              <w:rPr>
                <w:rFonts w:eastAsiaTheme="minorEastAsia"/>
                <w:sz w:val="18"/>
                <w:szCs w:val="18"/>
              </w:rPr>
              <w:t>概要</w:t>
            </w:r>
          </w:p>
        </w:tc>
      </w:tr>
      <w:tr w14:paraId="2523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7C2516C9">
            <w:pPr>
              <w:spacing w:line="240" w:lineRule="atLeast"/>
              <w:rPr>
                <w:rFonts w:eastAsiaTheme="minorEastAsia"/>
                <w:sz w:val="18"/>
                <w:szCs w:val="18"/>
              </w:rPr>
            </w:pPr>
            <w:r>
              <w:rPr>
                <w:rFonts w:eastAsiaTheme="minorEastAsia"/>
                <w:sz w:val="18"/>
                <w:szCs w:val="18"/>
              </w:rPr>
              <w:t>磁共振设备供应商/型号</w:t>
            </w:r>
          </w:p>
        </w:tc>
        <w:tc>
          <w:tcPr>
            <w:tcW w:w="4265" w:type="dxa"/>
          </w:tcPr>
          <w:p w14:paraId="35E82012">
            <w:pPr>
              <w:spacing w:line="240" w:lineRule="atLeast"/>
              <w:rPr>
                <w:rFonts w:eastAsiaTheme="minorEastAsia"/>
                <w:sz w:val="18"/>
                <w:szCs w:val="18"/>
              </w:rPr>
            </w:pPr>
          </w:p>
        </w:tc>
      </w:tr>
      <w:tr w14:paraId="2162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FA42B58">
            <w:pPr>
              <w:spacing w:line="240" w:lineRule="atLeast"/>
              <w:rPr>
                <w:rFonts w:eastAsiaTheme="minorEastAsia"/>
                <w:sz w:val="18"/>
                <w:szCs w:val="18"/>
              </w:rPr>
            </w:pPr>
            <w:r>
              <w:rPr>
                <w:rFonts w:eastAsiaTheme="minorEastAsia"/>
                <w:sz w:val="18"/>
                <w:szCs w:val="18"/>
              </w:rPr>
              <w:t>软件版本</w:t>
            </w:r>
          </w:p>
        </w:tc>
        <w:tc>
          <w:tcPr>
            <w:tcW w:w="4265" w:type="dxa"/>
          </w:tcPr>
          <w:p w14:paraId="681FA74F">
            <w:pPr>
              <w:spacing w:line="240" w:lineRule="atLeast"/>
              <w:rPr>
                <w:rFonts w:eastAsiaTheme="minorEastAsia"/>
                <w:sz w:val="18"/>
                <w:szCs w:val="18"/>
              </w:rPr>
            </w:pPr>
          </w:p>
        </w:tc>
      </w:tr>
      <w:tr w14:paraId="43E7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5641A496">
            <w:pPr>
              <w:spacing w:line="240" w:lineRule="atLeast"/>
              <w:rPr>
                <w:rFonts w:eastAsiaTheme="minorEastAsia"/>
                <w:sz w:val="18"/>
                <w:szCs w:val="18"/>
              </w:rPr>
            </w:pPr>
            <w:r>
              <w:rPr>
                <w:rFonts w:eastAsiaTheme="minorEastAsia"/>
                <w:sz w:val="18"/>
                <w:szCs w:val="18"/>
              </w:rPr>
              <w:t>协议ID（可选）</w:t>
            </w:r>
          </w:p>
        </w:tc>
        <w:tc>
          <w:tcPr>
            <w:tcW w:w="4265" w:type="dxa"/>
          </w:tcPr>
          <w:p w14:paraId="2F53FB97">
            <w:pPr>
              <w:spacing w:line="240" w:lineRule="atLeast"/>
              <w:rPr>
                <w:rFonts w:eastAsiaTheme="minorEastAsia"/>
                <w:sz w:val="18"/>
                <w:szCs w:val="18"/>
              </w:rPr>
            </w:pPr>
          </w:p>
        </w:tc>
      </w:tr>
      <w:tr w14:paraId="5AE7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26580684">
            <w:pPr>
              <w:spacing w:line="240" w:lineRule="atLeast"/>
              <w:rPr>
                <w:rFonts w:eastAsiaTheme="minorEastAsia"/>
                <w:sz w:val="18"/>
                <w:szCs w:val="18"/>
              </w:rPr>
            </w:pPr>
            <w:r>
              <w:rPr>
                <w:rFonts w:eastAsiaTheme="minorEastAsia"/>
                <w:sz w:val="18"/>
                <w:szCs w:val="18"/>
              </w:rPr>
              <w:t>场强</w:t>
            </w:r>
          </w:p>
        </w:tc>
        <w:tc>
          <w:tcPr>
            <w:tcW w:w="4265" w:type="dxa"/>
          </w:tcPr>
          <w:p w14:paraId="19FEB160">
            <w:pPr>
              <w:spacing w:line="240" w:lineRule="atLeast"/>
              <w:rPr>
                <w:rFonts w:eastAsiaTheme="minorEastAsia"/>
                <w:sz w:val="18"/>
                <w:szCs w:val="18"/>
              </w:rPr>
            </w:pPr>
          </w:p>
        </w:tc>
      </w:tr>
      <w:tr w14:paraId="77C7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7A17A2A6">
            <w:pPr>
              <w:spacing w:line="240" w:lineRule="atLeast"/>
              <w:jc w:val="center"/>
              <w:rPr>
                <w:rFonts w:eastAsiaTheme="minorEastAsia"/>
                <w:sz w:val="18"/>
                <w:szCs w:val="18"/>
              </w:rPr>
            </w:pPr>
            <w:r>
              <w:rPr>
                <w:rFonts w:eastAsiaTheme="minorEastAsia"/>
                <w:sz w:val="18"/>
                <w:szCs w:val="18"/>
              </w:rPr>
              <w:t>规范区域面</w:t>
            </w:r>
          </w:p>
        </w:tc>
      </w:tr>
      <w:tr w14:paraId="20A8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2C110C4">
            <w:pPr>
              <w:spacing w:line="240" w:lineRule="atLeast"/>
              <w:rPr>
                <w:rFonts w:eastAsiaTheme="minorEastAsia"/>
                <w:sz w:val="18"/>
                <w:szCs w:val="18"/>
              </w:rPr>
            </w:pPr>
            <w:r>
              <w:rPr>
                <w:rFonts w:eastAsiaTheme="minorEastAsia"/>
                <w:sz w:val="18"/>
                <w:szCs w:val="18"/>
              </w:rPr>
              <w:t>形状</w:t>
            </w:r>
          </w:p>
        </w:tc>
        <w:tc>
          <w:tcPr>
            <w:tcW w:w="4265" w:type="dxa"/>
          </w:tcPr>
          <w:p w14:paraId="03AD0BBE">
            <w:pPr>
              <w:spacing w:line="240" w:lineRule="atLeast"/>
              <w:rPr>
                <w:rFonts w:eastAsiaTheme="minorEastAsia"/>
                <w:sz w:val="18"/>
                <w:szCs w:val="18"/>
              </w:rPr>
            </w:pPr>
            <w:r>
              <w:rPr>
                <w:rFonts w:eastAsiaTheme="minorEastAsia"/>
                <w:sz w:val="18"/>
                <w:szCs w:val="18"/>
              </w:rPr>
              <w:t>圆形，矩形，其他（指定）</w:t>
            </w:r>
          </w:p>
        </w:tc>
      </w:tr>
      <w:tr w14:paraId="5CBA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7079A992">
            <w:pPr>
              <w:spacing w:line="240" w:lineRule="atLeast"/>
              <w:rPr>
                <w:rFonts w:eastAsiaTheme="minorEastAsia"/>
                <w:sz w:val="18"/>
                <w:szCs w:val="18"/>
              </w:rPr>
            </w:pPr>
            <w:r>
              <w:rPr>
                <w:rFonts w:eastAsiaTheme="minorEastAsia"/>
                <w:sz w:val="18"/>
                <w:szCs w:val="18"/>
              </w:rPr>
              <w:t>尺寸</w:t>
            </w:r>
          </w:p>
        </w:tc>
        <w:tc>
          <w:tcPr>
            <w:tcW w:w="4265" w:type="dxa"/>
          </w:tcPr>
          <w:p w14:paraId="066B481E">
            <w:pPr>
              <w:spacing w:line="240" w:lineRule="atLeast"/>
              <w:rPr>
                <w:rFonts w:eastAsiaTheme="minorEastAsia"/>
                <w:sz w:val="18"/>
                <w:szCs w:val="18"/>
              </w:rPr>
            </w:pPr>
            <w:r>
              <w:rPr>
                <w:rFonts w:eastAsiaTheme="minorEastAsia"/>
                <w:sz w:val="18"/>
                <w:szCs w:val="18"/>
              </w:rPr>
              <w:t>A×B，mm</w:t>
            </w:r>
            <w:r>
              <w:rPr>
                <w:rFonts w:eastAsiaTheme="minorEastAsia"/>
                <w:sz w:val="18"/>
                <w:szCs w:val="18"/>
                <w:vertAlign w:val="superscript"/>
              </w:rPr>
              <w:t>2</w:t>
            </w:r>
          </w:p>
        </w:tc>
      </w:tr>
      <w:tr w14:paraId="63A0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760CD0D1">
            <w:pPr>
              <w:spacing w:line="240" w:lineRule="atLeast"/>
              <w:rPr>
                <w:rFonts w:eastAsiaTheme="minorEastAsia"/>
                <w:sz w:val="18"/>
                <w:szCs w:val="18"/>
              </w:rPr>
            </w:pPr>
            <w:r>
              <w:rPr>
                <w:rFonts w:eastAsiaTheme="minorEastAsia"/>
                <w:sz w:val="18"/>
                <w:szCs w:val="18"/>
              </w:rPr>
              <w:t>中心（相对于等中心）</w:t>
            </w:r>
          </w:p>
        </w:tc>
        <w:tc>
          <w:tcPr>
            <w:tcW w:w="4265" w:type="dxa"/>
          </w:tcPr>
          <w:p w14:paraId="64B3DFE1">
            <w:pPr>
              <w:spacing w:line="240" w:lineRule="atLeast"/>
              <w:rPr>
                <w:rFonts w:eastAsiaTheme="minorEastAsia"/>
                <w:sz w:val="18"/>
                <w:szCs w:val="18"/>
              </w:rPr>
            </w:pPr>
          </w:p>
        </w:tc>
      </w:tr>
      <w:tr w14:paraId="4EE2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2464ECF0">
            <w:pPr>
              <w:spacing w:line="240" w:lineRule="atLeast"/>
              <w:jc w:val="center"/>
              <w:rPr>
                <w:rFonts w:eastAsiaTheme="minorEastAsia"/>
                <w:sz w:val="18"/>
                <w:szCs w:val="18"/>
              </w:rPr>
            </w:pPr>
            <w:r>
              <w:rPr>
                <w:rFonts w:eastAsiaTheme="minorEastAsia"/>
                <w:sz w:val="18"/>
                <w:szCs w:val="18"/>
              </w:rPr>
              <w:t>规范区域面</w:t>
            </w:r>
          </w:p>
        </w:tc>
      </w:tr>
      <w:tr w14:paraId="4C3B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603E45C5">
            <w:pPr>
              <w:spacing w:line="240" w:lineRule="atLeast"/>
              <w:rPr>
                <w:rFonts w:eastAsiaTheme="minorEastAsia"/>
                <w:sz w:val="18"/>
                <w:szCs w:val="18"/>
              </w:rPr>
            </w:pPr>
            <w:r>
              <w:rPr>
                <w:rFonts w:eastAsiaTheme="minorEastAsia"/>
                <w:sz w:val="18"/>
                <w:szCs w:val="18"/>
              </w:rPr>
              <w:t>形状</w:t>
            </w:r>
          </w:p>
        </w:tc>
        <w:tc>
          <w:tcPr>
            <w:tcW w:w="4265" w:type="dxa"/>
          </w:tcPr>
          <w:p w14:paraId="500789BB">
            <w:pPr>
              <w:spacing w:line="240" w:lineRule="atLeast"/>
              <w:rPr>
                <w:rFonts w:eastAsiaTheme="minorEastAsia"/>
                <w:sz w:val="18"/>
                <w:szCs w:val="18"/>
              </w:rPr>
            </w:pPr>
            <w:r>
              <w:rPr>
                <w:rFonts w:eastAsiaTheme="minorEastAsia"/>
                <w:sz w:val="18"/>
                <w:szCs w:val="18"/>
              </w:rPr>
              <w:t>圆形，矩形，其他（指定）</w:t>
            </w:r>
          </w:p>
        </w:tc>
      </w:tr>
      <w:tr w14:paraId="35FD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28386593">
            <w:pPr>
              <w:spacing w:line="240" w:lineRule="atLeast"/>
              <w:rPr>
                <w:rFonts w:eastAsiaTheme="minorEastAsia"/>
                <w:sz w:val="18"/>
                <w:szCs w:val="18"/>
              </w:rPr>
            </w:pPr>
            <w:r>
              <w:rPr>
                <w:rFonts w:eastAsiaTheme="minorEastAsia"/>
                <w:sz w:val="18"/>
                <w:szCs w:val="18"/>
              </w:rPr>
              <w:t>尺寸</w:t>
            </w:r>
          </w:p>
        </w:tc>
        <w:tc>
          <w:tcPr>
            <w:tcW w:w="4265" w:type="dxa"/>
          </w:tcPr>
          <w:p w14:paraId="169D922B">
            <w:pPr>
              <w:spacing w:line="240" w:lineRule="atLeast"/>
              <w:rPr>
                <w:rFonts w:eastAsiaTheme="minorEastAsia"/>
                <w:sz w:val="18"/>
                <w:szCs w:val="18"/>
              </w:rPr>
            </w:pPr>
            <w:r>
              <w:rPr>
                <w:rFonts w:eastAsiaTheme="minorEastAsia"/>
                <w:sz w:val="18"/>
                <w:szCs w:val="18"/>
              </w:rPr>
              <w:t>A×B，mm</w:t>
            </w:r>
            <w:r>
              <w:rPr>
                <w:rFonts w:eastAsiaTheme="minorEastAsia"/>
                <w:sz w:val="18"/>
                <w:szCs w:val="18"/>
                <w:vertAlign w:val="superscript"/>
              </w:rPr>
              <w:t>2</w:t>
            </w:r>
          </w:p>
        </w:tc>
      </w:tr>
      <w:tr w14:paraId="2CEE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507FBBAA">
            <w:pPr>
              <w:spacing w:line="240" w:lineRule="atLeast"/>
              <w:rPr>
                <w:rFonts w:eastAsiaTheme="minorEastAsia"/>
                <w:sz w:val="18"/>
                <w:szCs w:val="18"/>
              </w:rPr>
            </w:pPr>
            <w:r>
              <w:rPr>
                <w:rFonts w:eastAsiaTheme="minorEastAsia"/>
                <w:sz w:val="18"/>
                <w:szCs w:val="18"/>
              </w:rPr>
              <w:t>中心（相对于等中心）</w:t>
            </w:r>
          </w:p>
        </w:tc>
        <w:tc>
          <w:tcPr>
            <w:tcW w:w="4265" w:type="dxa"/>
          </w:tcPr>
          <w:p w14:paraId="4F4F369C">
            <w:pPr>
              <w:spacing w:line="240" w:lineRule="atLeast"/>
              <w:rPr>
                <w:rFonts w:eastAsiaTheme="minorEastAsia"/>
                <w:sz w:val="18"/>
                <w:szCs w:val="18"/>
              </w:rPr>
            </w:pPr>
          </w:p>
        </w:tc>
      </w:tr>
      <w:tr w14:paraId="4F29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605F9D7F">
            <w:pPr>
              <w:spacing w:line="240" w:lineRule="atLeast"/>
              <w:jc w:val="center"/>
              <w:rPr>
                <w:rFonts w:eastAsiaTheme="minorEastAsia"/>
                <w:sz w:val="18"/>
                <w:szCs w:val="18"/>
              </w:rPr>
            </w:pPr>
            <w:r>
              <w:rPr>
                <w:rFonts w:eastAsiaTheme="minorEastAsia"/>
                <w:sz w:val="18"/>
                <w:szCs w:val="18"/>
              </w:rPr>
              <w:t>规范区域面</w:t>
            </w:r>
          </w:p>
        </w:tc>
      </w:tr>
      <w:tr w14:paraId="6931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16EEA192">
            <w:pPr>
              <w:spacing w:line="240" w:lineRule="atLeast"/>
              <w:rPr>
                <w:rFonts w:eastAsiaTheme="minorEastAsia"/>
                <w:sz w:val="18"/>
                <w:szCs w:val="18"/>
              </w:rPr>
            </w:pPr>
            <w:bookmarkStart w:id="6" w:name="_Hlk8395683"/>
            <w:r>
              <w:rPr>
                <w:rFonts w:eastAsiaTheme="minorEastAsia"/>
                <w:sz w:val="18"/>
                <w:szCs w:val="18"/>
              </w:rPr>
              <w:t>形状</w:t>
            </w:r>
          </w:p>
        </w:tc>
        <w:tc>
          <w:tcPr>
            <w:tcW w:w="4265" w:type="dxa"/>
          </w:tcPr>
          <w:p w14:paraId="5BB9279E">
            <w:pPr>
              <w:spacing w:line="240" w:lineRule="atLeast"/>
              <w:rPr>
                <w:rFonts w:eastAsiaTheme="minorEastAsia"/>
                <w:sz w:val="18"/>
                <w:szCs w:val="18"/>
              </w:rPr>
            </w:pPr>
            <w:r>
              <w:rPr>
                <w:rFonts w:eastAsiaTheme="minorEastAsia"/>
                <w:sz w:val="18"/>
                <w:szCs w:val="18"/>
              </w:rPr>
              <w:t>圆形，矩形，其他（指定）</w:t>
            </w:r>
          </w:p>
        </w:tc>
      </w:tr>
      <w:bookmarkEnd w:id="6"/>
      <w:tr w14:paraId="6E4F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34B1C743">
            <w:pPr>
              <w:spacing w:line="240" w:lineRule="atLeast"/>
              <w:rPr>
                <w:rFonts w:eastAsiaTheme="minorEastAsia"/>
                <w:sz w:val="18"/>
                <w:szCs w:val="18"/>
              </w:rPr>
            </w:pPr>
            <w:r>
              <w:rPr>
                <w:rFonts w:eastAsiaTheme="minorEastAsia"/>
                <w:sz w:val="18"/>
                <w:szCs w:val="18"/>
              </w:rPr>
              <w:t>尺寸</w:t>
            </w:r>
          </w:p>
        </w:tc>
        <w:tc>
          <w:tcPr>
            <w:tcW w:w="4265" w:type="dxa"/>
          </w:tcPr>
          <w:p w14:paraId="23361EFF">
            <w:pPr>
              <w:spacing w:line="240" w:lineRule="atLeast"/>
              <w:rPr>
                <w:rFonts w:eastAsiaTheme="minorEastAsia"/>
                <w:sz w:val="18"/>
                <w:szCs w:val="18"/>
              </w:rPr>
            </w:pPr>
            <w:r>
              <w:rPr>
                <w:rFonts w:eastAsiaTheme="minorEastAsia"/>
                <w:sz w:val="18"/>
                <w:szCs w:val="18"/>
              </w:rPr>
              <w:t>A×B，mm</w:t>
            </w:r>
            <w:r>
              <w:rPr>
                <w:rFonts w:eastAsiaTheme="minorEastAsia"/>
                <w:sz w:val="18"/>
                <w:szCs w:val="18"/>
                <w:vertAlign w:val="superscript"/>
              </w:rPr>
              <w:t>2</w:t>
            </w:r>
          </w:p>
        </w:tc>
      </w:tr>
      <w:tr w14:paraId="6199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0A1D359D">
            <w:pPr>
              <w:spacing w:line="240" w:lineRule="atLeast"/>
              <w:rPr>
                <w:rFonts w:eastAsiaTheme="minorEastAsia"/>
                <w:sz w:val="18"/>
                <w:szCs w:val="18"/>
              </w:rPr>
            </w:pPr>
            <w:r>
              <w:rPr>
                <w:rFonts w:eastAsiaTheme="minorEastAsia"/>
                <w:sz w:val="18"/>
                <w:szCs w:val="18"/>
              </w:rPr>
              <w:t>中心（相对于等中心）</w:t>
            </w:r>
          </w:p>
        </w:tc>
        <w:tc>
          <w:tcPr>
            <w:tcW w:w="4265" w:type="dxa"/>
          </w:tcPr>
          <w:p w14:paraId="1D9E6BC7">
            <w:pPr>
              <w:spacing w:line="240" w:lineRule="atLeast"/>
              <w:rPr>
                <w:rFonts w:eastAsiaTheme="minorEastAsia"/>
                <w:sz w:val="18"/>
                <w:szCs w:val="18"/>
              </w:rPr>
            </w:pPr>
          </w:p>
        </w:tc>
      </w:tr>
      <w:tr w14:paraId="7723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586D60B0">
            <w:pPr>
              <w:spacing w:line="240" w:lineRule="atLeast"/>
              <w:jc w:val="center"/>
              <w:rPr>
                <w:rFonts w:eastAsiaTheme="minorEastAsia"/>
                <w:sz w:val="18"/>
                <w:szCs w:val="18"/>
              </w:rPr>
            </w:pPr>
            <w:r>
              <w:rPr>
                <w:rFonts w:eastAsiaTheme="minorEastAsia"/>
                <w:sz w:val="18"/>
                <w:szCs w:val="18"/>
              </w:rPr>
              <w:t>发射线圈</w:t>
            </w:r>
          </w:p>
        </w:tc>
      </w:tr>
      <w:tr w14:paraId="6CB3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1C582E29">
            <w:pPr>
              <w:spacing w:line="240" w:lineRule="atLeast"/>
              <w:rPr>
                <w:rFonts w:eastAsiaTheme="minorEastAsia"/>
                <w:sz w:val="18"/>
                <w:szCs w:val="18"/>
              </w:rPr>
            </w:pPr>
            <w:r>
              <w:rPr>
                <w:rFonts w:eastAsiaTheme="minorEastAsia"/>
                <w:sz w:val="18"/>
                <w:szCs w:val="18"/>
              </w:rPr>
              <w:t>类型</w:t>
            </w:r>
          </w:p>
        </w:tc>
        <w:tc>
          <w:tcPr>
            <w:tcW w:w="4265" w:type="dxa"/>
          </w:tcPr>
          <w:p w14:paraId="7DEF9F00">
            <w:pPr>
              <w:spacing w:line="240" w:lineRule="atLeast"/>
              <w:rPr>
                <w:rFonts w:eastAsiaTheme="minorEastAsia"/>
                <w:sz w:val="18"/>
                <w:szCs w:val="18"/>
              </w:rPr>
            </w:pPr>
          </w:p>
        </w:tc>
      </w:tr>
      <w:tr w14:paraId="760D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7F84C31">
            <w:pPr>
              <w:spacing w:line="240" w:lineRule="atLeast"/>
              <w:rPr>
                <w:rFonts w:eastAsiaTheme="minorEastAsia"/>
                <w:sz w:val="18"/>
                <w:szCs w:val="18"/>
              </w:rPr>
            </w:pPr>
            <w:r>
              <w:rPr>
                <w:rFonts w:eastAsiaTheme="minorEastAsia"/>
                <w:sz w:val="18"/>
                <w:szCs w:val="18"/>
              </w:rPr>
              <w:t>名称</w:t>
            </w:r>
          </w:p>
        </w:tc>
        <w:tc>
          <w:tcPr>
            <w:tcW w:w="4265" w:type="dxa"/>
          </w:tcPr>
          <w:p w14:paraId="1B8FC88C">
            <w:pPr>
              <w:spacing w:line="240" w:lineRule="atLeast"/>
              <w:rPr>
                <w:rFonts w:eastAsiaTheme="minorEastAsia"/>
                <w:sz w:val="18"/>
                <w:szCs w:val="18"/>
              </w:rPr>
            </w:pPr>
          </w:p>
        </w:tc>
      </w:tr>
      <w:tr w14:paraId="2041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7B36F612">
            <w:pPr>
              <w:spacing w:line="240" w:lineRule="atLeast"/>
              <w:rPr>
                <w:rFonts w:eastAsiaTheme="minorEastAsia"/>
                <w:sz w:val="18"/>
                <w:szCs w:val="18"/>
              </w:rPr>
            </w:pPr>
            <w:r>
              <w:rPr>
                <w:rFonts w:eastAsiaTheme="minorEastAsia"/>
                <w:sz w:val="18"/>
                <w:szCs w:val="18"/>
              </w:rPr>
              <w:t>发射通道数</w:t>
            </w:r>
          </w:p>
        </w:tc>
        <w:tc>
          <w:tcPr>
            <w:tcW w:w="4265" w:type="dxa"/>
          </w:tcPr>
          <w:p w14:paraId="068B1218">
            <w:pPr>
              <w:spacing w:line="240" w:lineRule="atLeast"/>
              <w:rPr>
                <w:rFonts w:eastAsiaTheme="minorEastAsia"/>
                <w:sz w:val="18"/>
                <w:szCs w:val="18"/>
              </w:rPr>
            </w:pPr>
          </w:p>
        </w:tc>
      </w:tr>
      <w:tr w14:paraId="2CF4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191949F5">
            <w:pPr>
              <w:spacing w:line="240" w:lineRule="atLeast"/>
              <w:rPr>
                <w:rFonts w:eastAsiaTheme="minorEastAsia"/>
                <w:sz w:val="18"/>
                <w:szCs w:val="18"/>
              </w:rPr>
            </w:pPr>
            <w:r>
              <w:rPr>
                <w:rFonts w:eastAsiaTheme="minorEastAsia"/>
                <w:sz w:val="18"/>
                <w:szCs w:val="18"/>
              </w:rPr>
              <w:t>尺寸</w:t>
            </w:r>
          </w:p>
        </w:tc>
        <w:tc>
          <w:tcPr>
            <w:tcW w:w="4265" w:type="dxa"/>
          </w:tcPr>
          <w:p w14:paraId="7A370CD9">
            <w:pPr>
              <w:spacing w:line="240" w:lineRule="atLeast"/>
              <w:rPr>
                <w:rFonts w:eastAsiaTheme="minorEastAsia"/>
                <w:sz w:val="18"/>
                <w:szCs w:val="18"/>
              </w:rPr>
            </w:pPr>
          </w:p>
        </w:tc>
      </w:tr>
      <w:tr w14:paraId="393E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95B88BD">
            <w:pPr>
              <w:spacing w:line="240" w:lineRule="atLeast"/>
              <w:rPr>
                <w:rFonts w:eastAsiaTheme="minorEastAsia"/>
                <w:sz w:val="18"/>
                <w:szCs w:val="18"/>
              </w:rPr>
            </w:pPr>
            <w:r>
              <w:rPr>
                <w:rFonts w:eastAsiaTheme="minorEastAsia"/>
                <w:sz w:val="18"/>
                <w:szCs w:val="18"/>
              </w:rPr>
              <w:t>发射模式</w:t>
            </w:r>
          </w:p>
        </w:tc>
        <w:tc>
          <w:tcPr>
            <w:tcW w:w="4265" w:type="dxa"/>
          </w:tcPr>
          <w:p w14:paraId="5799903A">
            <w:pPr>
              <w:spacing w:line="240" w:lineRule="atLeast"/>
              <w:rPr>
                <w:rFonts w:eastAsiaTheme="minorEastAsia"/>
                <w:color w:val="000000"/>
                <w:kern w:val="0"/>
                <w:sz w:val="18"/>
                <w:szCs w:val="18"/>
              </w:rPr>
            </w:pPr>
          </w:p>
        </w:tc>
      </w:tr>
      <w:tr w14:paraId="31B3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3DDF119B">
            <w:pPr>
              <w:spacing w:line="240" w:lineRule="atLeast"/>
              <w:jc w:val="center"/>
              <w:rPr>
                <w:rFonts w:eastAsiaTheme="minorEastAsia"/>
                <w:color w:val="000000"/>
                <w:kern w:val="0"/>
                <w:sz w:val="18"/>
                <w:szCs w:val="18"/>
              </w:rPr>
            </w:pPr>
            <w:r>
              <w:rPr>
                <w:rFonts w:eastAsiaTheme="minorEastAsia"/>
                <w:color w:val="000000"/>
                <w:kern w:val="0"/>
                <w:sz w:val="18"/>
                <w:szCs w:val="18"/>
              </w:rPr>
              <w:t>接收线圈</w:t>
            </w:r>
          </w:p>
        </w:tc>
      </w:tr>
      <w:tr w14:paraId="415B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5A6172A">
            <w:pPr>
              <w:spacing w:line="240" w:lineRule="atLeast"/>
              <w:rPr>
                <w:rFonts w:eastAsiaTheme="minorEastAsia"/>
                <w:sz w:val="18"/>
                <w:szCs w:val="18"/>
              </w:rPr>
            </w:pPr>
            <w:r>
              <w:rPr>
                <w:rFonts w:eastAsiaTheme="minorEastAsia"/>
                <w:sz w:val="18"/>
                <w:szCs w:val="18"/>
              </w:rPr>
              <w:t>类型</w:t>
            </w:r>
          </w:p>
        </w:tc>
        <w:tc>
          <w:tcPr>
            <w:tcW w:w="4265" w:type="dxa"/>
          </w:tcPr>
          <w:p w14:paraId="0FD389D7">
            <w:pPr>
              <w:spacing w:line="240" w:lineRule="atLeast"/>
              <w:rPr>
                <w:rFonts w:eastAsiaTheme="minorEastAsia"/>
                <w:color w:val="000000"/>
                <w:kern w:val="0"/>
                <w:sz w:val="18"/>
                <w:szCs w:val="18"/>
              </w:rPr>
            </w:pPr>
          </w:p>
        </w:tc>
      </w:tr>
      <w:tr w14:paraId="69D7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77DF5B49">
            <w:pPr>
              <w:spacing w:line="240" w:lineRule="atLeast"/>
              <w:rPr>
                <w:rFonts w:eastAsiaTheme="minorEastAsia"/>
                <w:sz w:val="18"/>
                <w:szCs w:val="18"/>
              </w:rPr>
            </w:pPr>
            <w:r>
              <w:rPr>
                <w:rFonts w:eastAsiaTheme="minorEastAsia"/>
                <w:sz w:val="18"/>
                <w:szCs w:val="18"/>
              </w:rPr>
              <w:t>名称</w:t>
            </w:r>
          </w:p>
        </w:tc>
        <w:tc>
          <w:tcPr>
            <w:tcW w:w="4265" w:type="dxa"/>
          </w:tcPr>
          <w:p w14:paraId="4EBDFE73">
            <w:pPr>
              <w:spacing w:line="240" w:lineRule="atLeast"/>
              <w:rPr>
                <w:rFonts w:eastAsiaTheme="minorEastAsia"/>
                <w:color w:val="000000"/>
                <w:kern w:val="0"/>
                <w:sz w:val="18"/>
                <w:szCs w:val="18"/>
              </w:rPr>
            </w:pPr>
          </w:p>
        </w:tc>
      </w:tr>
      <w:tr w14:paraId="1CDF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042DA1BB">
            <w:pPr>
              <w:spacing w:line="240" w:lineRule="atLeast"/>
              <w:rPr>
                <w:rFonts w:eastAsiaTheme="minorEastAsia"/>
                <w:sz w:val="18"/>
                <w:szCs w:val="18"/>
              </w:rPr>
            </w:pPr>
            <w:r>
              <w:rPr>
                <w:rFonts w:eastAsiaTheme="minorEastAsia"/>
                <w:sz w:val="18"/>
                <w:szCs w:val="18"/>
              </w:rPr>
              <w:t>接收通道数</w:t>
            </w:r>
          </w:p>
        </w:tc>
        <w:tc>
          <w:tcPr>
            <w:tcW w:w="4265" w:type="dxa"/>
          </w:tcPr>
          <w:p w14:paraId="65A2428C">
            <w:pPr>
              <w:spacing w:line="240" w:lineRule="atLeast"/>
              <w:rPr>
                <w:rFonts w:eastAsiaTheme="minorEastAsia"/>
                <w:color w:val="000000"/>
                <w:kern w:val="0"/>
                <w:sz w:val="18"/>
                <w:szCs w:val="18"/>
              </w:rPr>
            </w:pPr>
          </w:p>
        </w:tc>
      </w:tr>
      <w:tr w14:paraId="690F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5242CC9A">
            <w:pPr>
              <w:spacing w:line="240" w:lineRule="atLeast"/>
              <w:rPr>
                <w:rFonts w:eastAsiaTheme="minorEastAsia"/>
                <w:sz w:val="18"/>
                <w:szCs w:val="18"/>
              </w:rPr>
            </w:pPr>
            <w:r>
              <w:rPr>
                <w:rFonts w:eastAsiaTheme="minorEastAsia"/>
                <w:sz w:val="18"/>
                <w:szCs w:val="18"/>
              </w:rPr>
              <w:t>尺寸</w:t>
            </w:r>
          </w:p>
        </w:tc>
        <w:tc>
          <w:tcPr>
            <w:tcW w:w="4265" w:type="dxa"/>
          </w:tcPr>
          <w:p w14:paraId="67B0147F">
            <w:pPr>
              <w:spacing w:line="240" w:lineRule="atLeast"/>
              <w:rPr>
                <w:rFonts w:eastAsiaTheme="minorEastAsia"/>
                <w:color w:val="000000"/>
                <w:kern w:val="0"/>
                <w:sz w:val="18"/>
                <w:szCs w:val="18"/>
              </w:rPr>
            </w:pPr>
          </w:p>
        </w:tc>
      </w:tr>
      <w:tr w14:paraId="388E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0991C70F">
            <w:pPr>
              <w:spacing w:line="240" w:lineRule="atLeast"/>
              <w:jc w:val="center"/>
              <w:rPr>
                <w:rFonts w:eastAsiaTheme="minorEastAsia"/>
                <w:color w:val="000000"/>
                <w:kern w:val="0"/>
                <w:sz w:val="18"/>
                <w:szCs w:val="18"/>
              </w:rPr>
            </w:pPr>
            <w:r>
              <w:rPr>
                <w:rFonts w:eastAsiaTheme="minorEastAsia"/>
                <w:color w:val="000000"/>
                <w:kern w:val="0"/>
                <w:sz w:val="18"/>
                <w:szCs w:val="18"/>
              </w:rPr>
              <w:t>测试模具</w:t>
            </w:r>
          </w:p>
        </w:tc>
      </w:tr>
      <w:tr w14:paraId="31A7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4747890">
            <w:pPr>
              <w:spacing w:line="240" w:lineRule="atLeast"/>
              <w:rPr>
                <w:rFonts w:eastAsiaTheme="minorEastAsia"/>
                <w:sz w:val="18"/>
                <w:szCs w:val="18"/>
              </w:rPr>
            </w:pPr>
            <w:r>
              <w:rPr>
                <w:rFonts w:eastAsiaTheme="minorEastAsia"/>
                <w:sz w:val="18"/>
                <w:szCs w:val="18"/>
              </w:rPr>
              <w:t>填充物材料描述</w:t>
            </w:r>
          </w:p>
        </w:tc>
        <w:tc>
          <w:tcPr>
            <w:tcW w:w="4265" w:type="dxa"/>
          </w:tcPr>
          <w:p w14:paraId="55FBA2F6">
            <w:pPr>
              <w:spacing w:line="240" w:lineRule="atLeast"/>
              <w:rPr>
                <w:rFonts w:eastAsiaTheme="minorEastAsia"/>
                <w:color w:val="000000"/>
                <w:kern w:val="0"/>
                <w:sz w:val="18"/>
                <w:szCs w:val="18"/>
              </w:rPr>
            </w:pPr>
            <w:r>
              <w:rPr>
                <w:rFonts w:eastAsiaTheme="minorEastAsia"/>
                <w:color w:val="000000"/>
                <w:kern w:val="0"/>
                <w:sz w:val="18"/>
                <w:szCs w:val="18"/>
              </w:rPr>
              <w:t>含有Xe气的混合气体</w:t>
            </w:r>
          </w:p>
        </w:tc>
      </w:tr>
      <w:tr w14:paraId="6127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14:paraId="05C7E0EE">
            <w:pPr>
              <w:spacing w:line="240" w:lineRule="atLeast"/>
              <w:rPr>
                <w:rFonts w:eastAsiaTheme="minorEastAsia"/>
                <w:sz w:val="18"/>
                <w:szCs w:val="18"/>
              </w:rPr>
            </w:pPr>
            <w:r>
              <w:rPr>
                <w:rFonts w:eastAsiaTheme="minorEastAsia"/>
                <w:kern w:val="0"/>
                <w:sz w:val="18"/>
                <w:szCs w:val="18"/>
              </w:rPr>
              <w:t>填充物</w:t>
            </w:r>
            <w:r>
              <w:rPr>
                <w:rFonts w:eastAsiaTheme="minorEastAsia"/>
                <w:i/>
                <w:iCs/>
                <w:kern w:val="0"/>
                <w:sz w:val="18"/>
                <w:szCs w:val="18"/>
              </w:rPr>
              <w:t>T</w:t>
            </w:r>
            <w:r>
              <w:rPr>
                <w:rFonts w:eastAsiaTheme="minorEastAsia"/>
                <w:kern w:val="0"/>
                <w:sz w:val="18"/>
                <w:szCs w:val="18"/>
                <w:vertAlign w:val="subscript"/>
              </w:rPr>
              <w:t>1</w:t>
            </w:r>
          </w:p>
        </w:tc>
        <w:tc>
          <w:tcPr>
            <w:tcW w:w="4265" w:type="dxa"/>
            <w:vAlign w:val="center"/>
          </w:tcPr>
          <w:p w14:paraId="600CABCD">
            <w:pPr>
              <w:spacing w:line="240" w:lineRule="atLeast"/>
              <w:rPr>
                <w:rFonts w:eastAsiaTheme="minorEastAsia"/>
                <w:color w:val="000000"/>
                <w:kern w:val="0"/>
                <w:sz w:val="18"/>
                <w:szCs w:val="18"/>
              </w:rPr>
            </w:pPr>
          </w:p>
        </w:tc>
      </w:tr>
      <w:tr w14:paraId="1D1B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14:paraId="4F8FC4C5">
            <w:pPr>
              <w:spacing w:line="240" w:lineRule="atLeast"/>
              <w:rPr>
                <w:rFonts w:eastAsiaTheme="minorEastAsia"/>
                <w:sz w:val="18"/>
                <w:szCs w:val="18"/>
              </w:rPr>
            </w:pPr>
            <w:r>
              <w:rPr>
                <w:rFonts w:eastAsiaTheme="minorEastAsia"/>
                <w:kern w:val="0"/>
                <w:sz w:val="18"/>
                <w:szCs w:val="18"/>
              </w:rPr>
              <w:t>填充物</w:t>
            </w:r>
            <w:r>
              <w:rPr>
                <w:rFonts w:eastAsiaTheme="minorEastAsia"/>
                <w:i/>
                <w:iCs/>
                <w:kern w:val="0"/>
                <w:sz w:val="18"/>
                <w:szCs w:val="18"/>
              </w:rPr>
              <w:t>T</w:t>
            </w:r>
            <w:r>
              <w:rPr>
                <w:rFonts w:eastAsiaTheme="minorEastAsia"/>
                <w:kern w:val="0"/>
                <w:sz w:val="18"/>
                <w:szCs w:val="18"/>
                <w:vertAlign w:val="subscript"/>
              </w:rPr>
              <w:t>2</w:t>
            </w:r>
          </w:p>
        </w:tc>
        <w:tc>
          <w:tcPr>
            <w:tcW w:w="4265" w:type="dxa"/>
            <w:vAlign w:val="center"/>
          </w:tcPr>
          <w:p w14:paraId="597CA038">
            <w:pPr>
              <w:spacing w:line="240" w:lineRule="atLeast"/>
              <w:rPr>
                <w:rFonts w:eastAsiaTheme="minorEastAsia"/>
                <w:color w:val="000000"/>
                <w:kern w:val="0"/>
                <w:sz w:val="18"/>
                <w:szCs w:val="18"/>
              </w:rPr>
            </w:pPr>
          </w:p>
        </w:tc>
      </w:tr>
      <w:tr w14:paraId="1CC7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3D18CCD5">
            <w:pPr>
              <w:spacing w:line="240" w:lineRule="atLeast"/>
              <w:rPr>
                <w:rFonts w:eastAsiaTheme="minorEastAsia"/>
                <w:sz w:val="18"/>
                <w:szCs w:val="18"/>
              </w:rPr>
            </w:pPr>
            <w:bookmarkStart w:id="7" w:name="OLE_LINK9"/>
            <w:bookmarkStart w:id="8" w:name="OLE_LINK8"/>
            <w:r>
              <w:rPr>
                <w:rFonts w:eastAsiaTheme="minorEastAsia"/>
                <w:sz w:val="18"/>
                <w:szCs w:val="18"/>
              </w:rPr>
              <w:t>填充物</w:t>
            </w:r>
            <w:bookmarkEnd w:id="7"/>
            <w:bookmarkEnd w:id="8"/>
            <w:r>
              <w:rPr>
                <w:rFonts w:eastAsiaTheme="minorEastAsia"/>
                <w:sz w:val="18"/>
                <w:szCs w:val="18"/>
              </w:rPr>
              <w:t>类型</w:t>
            </w:r>
          </w:p>
        </w:tc>
        <w:tc>
          <w:tcPr>
            <w:tcW w:w="4265" w:type="dxa"/>
          </w:tcPr>
          <w:p w14:paraId="7B76EF4D">
            <w:pPr>
              <w:spacing w:line="240" w:lineRule="atLeast"/>
              <w:rPr>
                <w:rFonts w:eastAsiaTheme="minorEastAsia"/>
                <w:color w:val="000000"/>
                <w:kern w:val="0"/>
                <w:sz w:val="18"/>
                <w:szCs w:val="18"/>
              </w:rPr>
            </w:pPr>
          </w:p>
        </w:tc>
      </w:tr>
      <w:tr w14:paraId="7EAA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26EF7D70">
            <w:pPr>
              <w:spacing w:line="240" w:lineRule="atLeast"/>
              <w:rPr>
                <w:rFonts w:eastAsiaTheme="minorEastAsia"/>
                <w:sz w:val="18"/>
                <w:szCs w:val="18"/>
              </w:rPr>
            </w:pPr>
            <w:r>
              <w:rPr>
                <w:rFonts w:eastAsiaTheme="minorEastAsia"/>
                <w:sz w:val="18"/>
                <w:szCs w:val="18"/>
              </w:rPr>
              <w:t>填充物浓度</w:t>
            </w:r>
          </w:p>
        </w:tc>
        <w:tc>
          <w:tcPr>
            <w:tcW w:w="4265" w:type="dxa"/>
          </w:tcPr>
          <w:p w14:paraId="4CAC078E">
            <w:pPr>
              <w:spacing w:line="240" w:lineRule="atLeast"/>
              <w:rPr>
                <w:rFonts w:eastAsiaTheme="minorEastAsia"/>
                <w:color w:val="000000"/>
                <w:kern w:val="0"/>
                <w:sz w:val="18"/>
                <w:szCs w:val="18"/>
              </w:rPr>
            </w:pPr>
          </w:p>
        </w:tc>
      </w:tr>
      <w:tr w14:paraId="6E80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759158A9">
            <w:pPr>
              <w:spacing w:line="240" w:lineRule="atLeast"/>
              <w:rPr>
                <w:rFonts w:eastAsiaTheme="minorEastAsia"/>
                <w:sz w:val="18"/>
                <w:szCs w:val="18"/>
              </w:rPr>
            </w:pPr>
            <w:r>
              <w:rPr>
                <w:rFonts w:eastAsiaTheme="minorEastAsia"/>
                <w:sz w:val="18"/>
                <w:szCs w:val="18"/>
              </w:rPr>
              <w:t>截面形状</w:t>
            </w:r>
          </w:p>
        </w:tc>
        <w:tc>
          <w:tcPr>
            <w:tcW w:w="4265" w:type="dxa"/>
          </w:tcPr>
          <w:p w14:paraId="6403527D">
            <w:pPr>
              <w:spacing w:line="240" w:lineRule="atLeast"/>
              <w:rPr>
                <w:rFonts w:eastAsiaTheme="minorEastAsia"/>
                <w:color w:val="000000"/>
                <w:kern w:val="0"/>
                <w:sz w:val="18"/>
                <w:szCs w:val="18"/>
              </w:rPr>
            </w:pPr>
          </w:p>
        </w:tc>
      </w:tr>
      <w:tr w14:paraId="172F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50B2CAD0">
            <w:pPr>
              <w:spacing w:line="240" w:lineRule="atLeast"/>
              <w:rPr>
                <w:rFonts w:eastAsiaTheme="minorEastAsia"/>
                <w:sz w:val="18"/>
                <w:szCs w:val="18"/>
              </w:rPr>
            </w:pPr>
            <w:r>
              <w:rPr>
                <w:rFonts w:eastAsiaTheme="minorEastAsia"/>
                <w:sz w:val="18"/>
                <w:szCs w:val="18"/>
              </w:rPr>
              <w:t>截面面积</w:t>
            </w:r>
          </w:p>
        </w:tc>
        <w:tc>
          <w:tcPr>
            <w:tcW w:w="4265" w:type="dxa"/>
          </w:tcPr>
          <w:p w14:paraId="761B7A48">
            <w:pPr>
              <w:spacing w:line="240" w:lineRule="atLeast"/>
              <w:rPr>
                <w:rFonts w:eastAsiaTheme="minorEastAsia"/>
                <w:color w:val="000000"/>
                <w:kern w:val="0"/>
                <w:sz w:val="18"/>
                <w:szCs w:val="18"/>
              </w:rPr>
            </w:pPr>
          </w:p>
        </w:tc>
      </w:tr>
      <w:tr w14:paraId="3E8E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02D90459">
            <w:pPr>
              <w:spacing w:line="240" w:lineRule="atLeast"/>
              <w:rPr>
                <w:rFonts w:eastAsiaTheme="minorEastAsia"/>
                <w:sz w:val="18"/>
                <w:szCs w:val="18"/>
              </w:rPr>
            </w:pPr>
            <w:r>
              <w:rPr>
                <w:rFonts w:eastAsiaTheme="minorEastAsia"/>
                <w:sz w:val="18"/>
                <w:szCs w:val="18"/>
              </w:rPr>
              <w:t>板厚</w:t>
            </w:r>
          </w:p>
        </w:tc>
        <w:tc>
          <w:tcPr>
            <w:tcW w:w="4265" w:type="dxa"/>
          </w:tcPr>
          <w:p w14:paraId="5A886B73">
            <w:pPr>
              <w:spacing w:line="240" w:lineRule="atLeast"/>
              <w:rPr>
                <w:rFonts w:eastAsiaTheme="minorEastAsia"/>
                <w:color w:val="000000"/>
                <w:kern w:val="0"/>
                <w:sz w:val="18"/>
                <w:szCs w:val="18"/>
              </w:rPr>
            </w:pPr>
            <w:r>
              <w:rPr>
                <w:rFonts w:eastAsiaTheme="minorEastAsia"/>
                <w:color w:val="000000"/>
                <w:kern w:val="0"/>
                <w:sz w:val="18"/>
                <w:szCs w:val="18"/>
              </w:rPr>
              <w:t>mm</w:t>
            </w:r>
          </w:p>
        </w:tc>
      </w:tr>
      <w:tr w14:paraId="6444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0EEEE732">
            <w:pPr>
              <w:spacing w:line="240" w:lineRule="atLeast"/>
              <w:rPr>
                <w:rFonts w:eastAsiaTheme="minorEastAsia"/>
                <w:sz w:val="18"/>
                <w:szCs w:val="18"/>
              </w:rPr>
            </w:pPr>
            <w:r>
              <w:rPr>
                <w:rFonts w:eastAsiaTheme="minorEastAsia"/>
                <w:sz w:val="18"/>
                <w:szCs w:val="18"/>
              </w:rPr>
              <w:t>加载类型</w:t>
            </w:r>
          </w:p>
        </w:tc>
        <w:tc>
          <w:tcPr>
            <w:tcW w:w="4265" w:type="dxa"/>
          </w:tcPr>
          <w:p w14:paraId="7E281F42">
            <w:pPr>
              <w:spacing w:line="240" w:lineRule="atLeast"/>
              <w:rPr>
                <w:rFonts w:eastAsiaTheme="minorEastAsia"/>
                <w:color w:val="000000"/>
                <w:kern w:val="0"/>
                <w:sz w:val="18"/>
                <w:szCs w:val="18"/>
              </w:rPr>
            </w:pPr>
            <w:r>
              <w:rPr>
                <w:rFonts w:eastAsiaTheme="minorEastAsia"/>
                <w:color w:val="000000"/>
                <w:kern w:val="0"/>
                <w:sz w:val="18"/>
                <w:szCs w:val="18"/>
              </w:rPr>
              <w:t>加载/未加载</w:t>
            </w:r>
          </w:p>
        </w:tc>
      </w:tr>
      <w:tr w14:paraId="5F5D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267497E4">
            <w:pPr>
              <w:spacing w:line="240" w:lineRule="atLeast"/>
              <w:rPr>
                <w:rFonts w:eastAsiaTheme="minorEastAsia"/>
                <w:sz w:val="18"/>
                <w:szCs w:val="18"/>
              </w:rPr>
            </w:pPr>
            <w:r>
              <w:rPr>
                <w:rFonts w:eastAsiaTheme="minorEastAsia"/>
                <w:sz w:val="18"/>
                <w:szCs w:val="18"/>
              </w:rPr>
              <w:t>尺寸，公差</w:t>
            </w:r>
          </w:p>
        </w:tc>
        <w:tc>
          <w:tcPr>
            <w:tcW w:w="4265" w:type="dxa"/>
          </w:tcPr>
          <w:p w14:paraId="61F3C1C5">
            <w:pPr>
              <w:spacing w:line="240" w:lineRule="atLeast"/>
              <w:rPr>
                <w:rFonts w:eastAsiaTheme="minorEastAsia"/>
                <w:color w:val="000000"/>
                <w:kern w:val="0"/>
                <w:sz w:val="18"/>
                <w:szCs w:val="18"/>
              </w:rPr>
            </w:pPr>
          </w:p>
        </w:tc>
      </w:tr>
      <w:tr w14:paraId="359C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22465EC3">
            <w:pPr>
              <w:spacing w:line="240" w:lineRule="atLeast"/>
              <w:rPr>
                <w:rFonts w:eastAsiaTheme="minorEastAsia"/>
                <w:sz w:val="18"/>
                <w:szCs w:val="18"/>
              </w:rPr>
            </w:pPr>
            <w:r>
              <w:rPr>
                <w:rFonts w:eastAsiaTheme="minorEastAsia"/>
                <w:sz w:val="18"/>
                <w:szCs w:val="18"/>
              </w:rPr>
              <w:t>相对于等中心的相对位置</w:t>
            </w:r>
          </w:p>
        </w:tc>
        <w:tc>
          <w:tcPr>
            <w:tcW w:w="4265" w:type="dxa"/>
          </w:tcPr>
          <w:p w14:paraId="00AE310A">
            <w:pPr>
              <w:spacing w:line="240" w:lineRule="atLeast"/>
              <w:rPr>
                <w:rFonts w:eastAsiaTheme="minorEastAsia"/>
                <w:color w:val="000000"/>
                <w:kern w:val="0"/>
                <w:sz w:val="18"/>
                <w:szCs w:val="18"/>
              </w:rPr>
            </w:pPr>
          </w:p>
        </w:tc>
      </w:tr>
    </w:tbl>
    <w:p w14:paraId="04DE5DC9">
      <w:pPr>
        <w:spacing w:line="240" w:lineRule="atLeast"/>
        <w:ind w:firstLine="420" w:firstLineChars="200"/>
        <w:rPr>
          <w:rFonts w:eastAsiaTheme="minorEastAsia"/>
        </w:rPr>
      </w:pPr>
    </w:p>
    <w:p w14:paraId="61C09354">
      <w:pPr>
        <w:spacing w:line="240" w:lineRule="atLeast"/>
        <w:ind w:firstLine="420" w:firstLineChars="200"/>
        <w:jc w:val="center"/>
        <w:rPr>
          <w:rFonts w:hint="eastAsia" w:ascii="黑体" w:hAnsi="黑体" w:eastAsia="黑体" w:cs="黑体"/>
          <w:bCs/>
        </w:rPr>
      </w:pPr>
      <w:r>
        <w:rPr>
          <w:rFonts w:hint="eastAsia" w:ascii="黑体" w:hAnsi="黑体" w:eastAsia="黑体" w:cs="黑体"/>
          <w:bCs/>
        </w:rPr>
        <w:t>表2 采集参数</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415"/>
        <w:gridCol w:w="1043"/>
        <w:gridCol w:w="969"/>
        <w:gridCol w:w="969"/>
        <w:gridCol w:w="969"/>
        <w:gridCol w:w="969"/>
        <w:gridCol w:w="981"/>
      </w:tblGrid>
      <w:tr w14:paraId="22DE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33E0D6E8">
            <w:pPr>
              <w:spacing w:line="240" w:lineRule="atLeast"/>
              <w:rPr>
                <w:rFonts w:eastAsiaTheme="minorEastAsia"/>
                <w:bCs/>
                <w:sz w:val="18"/>
                <w:szCs w:val="18"/>
              </w:rPr>
            </w:pPr>
            <w:r>
              <w:rPr>
                <w:rFonts w:eastAsiaTheme="minorEastAsia"/>
                <w:bCs/>
                <w:sz w:val="18"/>
                <w:szCs w:val="18"/>
              </w:rPr>
              <w:t>测试（条款号）</w:t>
            </w:r>
          </w:p>
        </w:tc>
        <w:tc>
          <w:tcPr>
            <w:tcW w:w="1415" w:type="dxa"/>
          </w:tcPr>
          <w:p w14:paraId="53A15081">
            <w:pPr>
              <w:spacing w:line="240" w:lineRule="atLeast"/>
              <w:rPr>
                <w:rFonts w:eastAsiaTheme="minorEastAsia"/>
                <w:bCs/>
                <w:sz w:val="18"/>
                <w:szCs w:val="18"/>
              </w:rPr>
            </w:pPr>
          </w:p>
        </w:tc>
        <w:tc>
          <w:tcPr>
            <w:tcW w:w="1043" w:type="dxa"/>
          </w:tcPr>
          <w:p w14:paraId="6E9A56FA">
            <w:pPr>
              <w:spacing w:line="240" w:lineRule="atLeast"/>
              <w:rPr>
                <w:rFonts w:eastAsiaTheme="minorEastAsia"/>
                <w:bCs/>
                <w:sz w:val="18"/>
                <w:szCs w:val="18"/>
              </w:rPr>
            </w:pPr>
            <w:r>
              <w:rPr>
                <w:rFonts w:eastAsiaTheme="minorEastAsia"/>
                <w:bCs/>
                <w:sz w:val="18"/>
                <w:szCs w:val="18"/>
              </w:rPr>
              <w:t>信噪比(4.2)</w:t>
            </w:r>
          </w:p>
        </w:tc>
        <w:tc>
          <w:tcPr>
            <w:tcW w:w="969" w:type="dxa"/>
          </w:tcPr>
          <w:p w14:paraId="3207A729">
            <w:pPr>
              <w:spacing w:line="240" w:lineRule="atLeast"/>
              <w:rPr>
                <w:rFonts w:eastAsiaTheme="minorEastAsia"/>
                <w:bCs/>
                <w:sz w:val="18"/>
                <w:szCs w:val="18"/>
              </w:rPr>
            </w:pPr>
            <w:r>
              <w:rPr>
                <w:rFonts w:eastAsiaTheme="minorEastAsia"/>
                <w:bCs/>
                <w:sz w:val="18"/>
                <w:szCs w:val="18"/>
              </w:rPr>
              <w:t>均匀性（4.3）</w:t>
            </w:r>
          </w:p>
        </w:tc>
        <w:tc>
          <w:tcPr>
            <w:tcW w:w="969" w:type="dxa"/>
          </w:tcPr>
          <w:p w14:paraId="6AA4B0ED">
            <w:pPr>
              <w:spacing w:line="240" w:lineRule="atLeast"/>
              <w:rPr>
                <w:rFonts w:eastAsiaTheme="minorEastAsia"/>
                <w:bCs/>
                <w:sz w:val="18"/>
                <w:szCs w:val="18"/>
              </w:rPr>
            </w:pPr>
            <w:r>
              <w:rPr>
                <w:rFonts w:eastAsiaTheme="minorEastAsia"/>
                <w:bCs/>
                <w:sz w:val="18"/>
                <w:szCs w:val="18"/>
              </w:rPr>
              <w:t>层厚（4.4）</w:t>
            </w:r>
          </w:p>
        </w:tc>
        <w:tc>
          <w:tcPr>
            <w:tcW w:w="969" w:type="dxa"/>
          </w:tcPr>
          <w:p w14:paraId="4B24568E">
            <w:pPr>
              <w:spacing w:line="240" w:lineRule="atLeast"/>
              <w:rPr>
                <w:rFonts w:eastAsiaTheme="minorEastAsia"/>
                <w:bCs/>
                <w:sz w:val="18"/>
                <w:szCs w:val="18"/>
              </w:rPr>
            </w:pPr>
            <w:r>
              <w:rPr>
                <w:rFonts w:eastAsiaTheme="minorEastAsia"/>
                <w:bCs/>
                <w:sz w:val="18"/>
                <w:szCs w:val="18"/>
              </w:rPr>
              <w:t>几何畸变（4.5）</w:t>
            </w:r>
          </w:p>
        </w:tc>
        <w:tc>
          <w:tcPr>
            <w:tcW w:w="969" w:type="dxa"/>
          </w:tcPr>
          <w:p w14:paraId="4C1952FD">
            <w:pPr>
              <w:spacing w:line="240" w:lineRule="atLeast"/>
              <w:rPr>
                <w:rFonts w:eastAsiaTheme="minorEastAsia"/>
                <w:bCs/>
                <w:sz w:val="18"/>
                <w:szCs w:val="18"/>
              </w:rPr>
            </w:pPr>
            <w:r>
              <w:rPr>
                <w:rFonts w:eastAsiaTheme="minorEastAsia"/>
                <w:bCs/>
                <w:sz w:val="18"/>
                <w:szCs w:val="18"/>
              </w:rPr>
              <w:t>空间分辨力（4.6）</w:t>
            </w:r>
          </w:p>
        </w:tc>
        <w:tc>
          <w:tcPr>
            <w:tcW w:w="981" w:type="dxa"/>
          </w:tcPr>
          <w:p w14:paraId="02917FBE">
            <w:pPr>
              <w:spacing w:line="240" w:lineRule="atLeast"/>
              <w:rPr>
                <w:rFonts w:eastAsiaTheme="minorEastAsia"/>
                <w:bCs/>
                <w:sz w:val="18"/>
                <w:szCs w:val="18"/>
              </w:rPr>
            </w:pPr>
            <w:r>
              <w:rPr>
                <w:rFonts w:eastAsiaTheme="minorEastAsia"/>
                <w:bCs/>
                <w:sz w:val="18"/>
                <w:szCs w:val="18"/>
              </w:rPr>
              <w:t>鬼影（4.7）</w:t>
            </w:r>
          </w:p>
        </w:tc>
      </w:tr>
      <w:tr w14:paraId="5F2E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44943F12">
            <w:pPr>
              <w:spacing w:line="240" w:lineRule="atLeast"/>
              <w:rPr>
                <w:rFonts w:eastAsiaTheme="minorEastAsia"/>
                <w:sz w:val="18"/>
                <w:szCs w:val="18"/>
              </w:rPr>
            </w:pPr>
            <w:r>
              <w:rPr>
                <w:rFonts w:eastAsiaTheme="minorEastAsia"/>
                <w:sz w:val="18"/>
                <w:szCs w:val="18"/>
              </w:rPr>
              <w:t>患者进入方式</w:t>
            </w:r>
          </w:p>
        </w:tc>
        <w:tc>
          <w:tcPr>
            <w:tcW w:w="1415" w:type="dxa"/>
          </w:tcPr>
          <w:p w14:paraId="06448171">
            <w:pPr>
              <w:spacing w:line="240" w:lineRule="atLeast"/>
              <w:rPr>
                <w:rFonts w:eastAsiaTheme="minorEastAsia"/>
                <w:sz w:val="18"/>
                <w:szCs w:val="18"/>
              </w:rPr>
            </w:pPr>
            <w:r>
              <w:rPr>
                <w:rFonts w:eastAsiaTheme="minorEastAsia"/>
                <w:sz w:val="18"/>
                <w:szCs w:val="18"/>
              </w:rPr>
              <w:t>头或脚先进</w:t>
            </w:r>
          </w:p>
        </w:tc>
        <w:tc>
          <w:tcPr>
            <w:tcW w:w="1043" w:type="dxa"/>
          </w:tcPr>
          <w:p w14:paraId="0D266EBF">
            <w:pPr>
              <w:spacing w:line="240" w:lineRule="atLeast"/>
              <w:rPr>
                <w:rFonts w:eastAsiaTheme="minorEastAsia"/>
                <w:sz w:val="18"/>
                <w:szCs w:val="18"/>
              </w:rPr>
            </w:pPr>
          </w:p>
        </w:tc>
        <w:tc>
          <w:tcPr>
            <w:tcW w:w="969" w:type="dxa"/>
          </w:tcPr>
          <w:p w14:paraId="16734CB0">
            <w:pPr>
              <w:spacing w:line="240" w:lineRule="atLeast"/>
              <w:rPr>
                <w:rFonts w:eastAsiaTheme="minorEastAsia"/>
                <w:sz w:val="18"/>
                <w:szCs w:val="18"/>
              </w:rPr>
            </w:pPr>
          </w:p>
        </w:tc>
        <w:tc>
          <w:tcPr>
            <w:tcW w:w="969" w:type="dxa"/>
          </w:tcPr>
          <w:p w14:paraId="6051B15C">
            <w:pPr>
              <w:spacing w:line="240" w:lineRule="atLeast"/>
              <w:rPr>
                <w:rFonts w:eastAsiaTheme="minorEastAsia"/>
                <w:sz w:val="18"/>
                <w:szCs w:val="18"/>
              </w:rPr>
            </w:pPr>
          </w:p>
        </w:tc>
        <w:tc>
          <w:tcPr>
            <w:tcW w:w="969" w:type="dxa"/>
          </w:tcPr>
          <w:p w14:paraId="390E03D1">
            <w:pPr>
              <w:spacing w:line="240" w:lineRule="atLeast"/>
              <w:rPr>
                <w:rFonts w:eastAsiaTheme="minorEastAsia"/>
                <w:sz w:val="18"/>
                <w:szCs w:val="18"/>
              </w:rPr>
            </w:pPr>
          </w:p>
        </w:tc>
        <w:tc>
          <w:tcPr>
            <w:tcW w:w="969" w:type="dxa"/>
          </w:tcPr>
          <w:p w14:paraId="69B54A41">
            <w:pPr>
              <w:spacing w:line="240" w:lineRule="atLeast"/>
              <w:rPr>
                <w:rFonts w:eastAsiaTheme="minorEastAsia"/>
                <w:sz w:val="18"/>
                <w:szCs w:val="18"/>
              </w:rPr>
            </w:pPr>
          </w:p>
        </w:tc>
        <w:tc>
          <w:tcPr>
            <w:tcW w:w="981" w:type="dxa"/>
          </w:tcPr>
          <w:p w14:paraId="6AEE9DF1">
            <w:pPr>
              <w:spacing w:line="240" w:lineRule="atLeast"/>
              <w:rPr>
                <w:rFonts w:eastAsiaTheme="minorEastAsia"/>
                <w:sz w:val="18"/>
                <w:szCs w:val="18"/>
              </w:rPr>
            </w:pPr>
          </w:p>
        </w:tc>
      </w:tr>
      <w:tr w14:paraId="49A7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043BFDC9">
            <w:pPr>
              <w:spacing w:line="240" w:lineRule="atLeast"/>
              <w:rPr>
                <w:rFonts w:eastAsiaTheme="minorEastAsia"/>
                <w:sz w:val="18"/>
                <w:szCs w:val="18"/>
              </w:rPr>
            </w:pPr>
            <w:r>
              <w:rPr>
                <w:rFonts w:eastAsiaTheme="minorEastAsia"/>
                <w:sz w:val="18"/>
                <w:szCs w:val="18"/>
              </w:rPr>
              <w:t>患者体位</w:t>
            </w:r>
          </w:p>
        </w:tc>
        <w:tc>
          <w:tcPr>
            <w:tcW w:w="1415" w:type="dxa"/>
          </w:tcPr>
          <w:p w14:paraId="0C83AD7D">
            <w:pPr>
              <w:spacing w:line="240" w:lineRule="atLeast"/>
              <w:rPr>
                <w:rFonts w:eastAsiaTheme="minorEastAsia"/>
                <w:sz w:val="18"/>
                <w:szCs w:val="18"/>
              </w:rPr>
            </w:pPr>
            <w:r>
              <w:rPr>
                <w:rFonts w:eastAsiaTheme="minorEastAsia"/>
                <w:sz w:val="18"/>
                <w:szCs w:val="18"/>
              </w:rPr>
              <w:t>仰卧，俯卧等</w:t>
            </w:r>
          </w:p>
        </w:tc>
        <w:tc>
          <w:tcPr>
            <w:tcW w:w="1043" w:type="dxa"/>
          </w:tcPr>
          <w:p w14:paraId="32A340FE">
            <w:pPr>
              <w:spacing w:line="240" w:lineRule="atLeast"/>
              <w:rPr>
                <w:rFonts w:eastAsiaTheme="minorEastAsia"/>
                <w:sz w:val="18"/>
                <w:szCs w:val="18"/>
              </w:rPr>
            </w:pPr>
          </w:p>
        </w:tc>
        <w:tc>
          <w:tcPr>
            <w:tcW w:w="969" w:type="dxa"/>
          </w:tcPr>
          <w:p w14:paraId="3C012D09">
            <w:pPr>
              <w:spacing w:line="240" w:lineRule="atLeast"/>
              <w:rPr>
                <w:rFonts w:eastAsiaTheme="minorEastAsia"/>
                <w:sz w:val="18"/>
                <w:szCs w:val="18"/>
              </w:rPr>
            </w:pPr>
          </w:p>
        </w:tc>
        <w:tc>
          <w:tcPr>
            <w:tcW w:w="969" w:type="dxa"/>
          </w:tcPr>
          <w:p w14:paraId="1429872B">
            <w:pPr>
              <w:spacing w:line="240" w:lineRule="atLeast"/>
              <w:rPr>
                <w:rFonts w:eastAsiaTheme="minorEastAsia"/>
                <w:sz w:val="18"/>
                <w:szCs w:val="18"/>
              </w:rPr>
            </w:pPr>
          </w:p>
        </w:tc>
        <w:tc>
          <w:tcPr>
            <w:tcW w:w="969" w:type="dxa"/>
          </w:tcPr>
          <w:p w14:paraId="18332862">
            <w:pPr>
              <w:spacing w:line="240" w:lineRule="atLeast"/>
              <w:rPr>
                <w:rFonts w:eastAsiaTheme="minorEastAsia"/>
                <w:sz w:val="18"/>
                <w:szCs w:val="18"/>
              </w:rPr>
            </w:pPr>
          </w:p>
        </w:tc>
        <w:tc>
          <w:tcPr>
            <w:tcW w:w="969" w:type="dxa"/>
          </w:tcPr>
          <w:p w14:paraId="7DA0EE12">
            <w:pPr>
              <w:spacing w:line="240" w:lineRule="atLeast"/>
              <w:rPr>
                <w:rFonts w:eastAsiaTheme="minorEastAsia"/>
                <w:sz w:val="18"/>
                <w:szCs w:val="18"/>
              </w:rPr>
            </w:pPr>
          </w:p>
        </w:tc>
        <w:tc>
          <w:tcPr>
            <w:tcW w:w="981" w:type="dxa"/>
          </w:tcPr>
          <w:p w14:paraId="21DA2AC4">
            <w:pPr>
              <w:spacing w:line="240" w:lineRule="atLeast"/>
              <w:rPr>
                <w:rFonts w:eastAsiaTheme="minorEastAsia"/>
                <w:sz w:val="18"/>
                <w:szCs w:val="18"/>
              </w:rPr>
            </w:pPr>
          </w:p>
        </w:tc>
      </w:tr>
      <w:tr w14:paraId="40BC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3767BAD8">
            <w:pPr>
              <w:spacing w:line="240" w:lineRule="atLeast"/>
              <w:rPr>
                <w:rFonts w:eastAsiaTheme="minorEastAsia"/>
                <w:sz w:val="18"/>
                <w:szCs w:val="18"/>
              </w:rPr>
            </w:pPr>
            <w:r>
              <w:rPr>
                <w:rFonts w:eastAsiaTheme="minorEastAsia"/>
                <w:sz w:val="18"/>
                <w:szCs w:val="18"/>
              </w:rPr>
              <w:t>患者体重</w:t>
            </w:r>
          </w:p>
        </w:tc>
        <w:tc>
          <w:tcPr>
            <w:tcW w:w="1415" w:type="dxa"/>
          </w:tcPr>
          <w:p w14:paraId="2177C092">
            <w:pPr>
              <w:spacing w:line="240" w:lineRule="atLeast"/>
              <w:rPr>
                <w:rFonts w:eastAsiaTheme="minorEastAsia"/>
                <w:sz w:val="18"/>
                <w:szCs w:val="18"/>
              </w:rPr>
            </w:pPr>
          </w:p>
        </w:tc>
        <w:tc>
          <w:tcPr>
            <w:tcW w:w="1043" w:type="dxa"/>
          </w:tcPr>
          <w:p w14:paraId="0A235B30">
            <w:pPr>
              <w:spacing w:line="240" w:lineRule="atLeast"/>
              <w:rPr>
                <w:rFonts w:eastAsiaTheme="minorEastAsia"/>
                <w:sz w:val="18"/>
                <w:szCs w:val="18"/>
              </w:rPr>
            </w:pPr>
          </w:p>
        </w:tc>
        <w:tc>
          <w:tcPr>
            <w:tcW w:w="969" w:type="dxa"/>
          </w:tcPr>
          <w:p w14:paraId="096DF21E">
            <w:pPr>
              <w:spacing w:line="240" w:lineRule="atLeast"/>
              <w:rPr>
                <w:rFonts w:eastAsiaTheme="minorEastAsia"/>
                <w:sz w:val="18"/>
                <w:szCs w:val="18"/>
              </w:rPr>
            </w:pPr>
          </w:p>
        </w:tc>
        <w:tc>
          <w:tcPr>
            <w:tcW w:w="969" w:type="dxa"/>
          </w:tcPr>
          <w:p w14:paraId="59EE2CC8">
            <w:pPr>
              <w:spacing w:line="240" w:lineRule="atLeast"/>
              <w:rPr>
                <w:rFonts w:eastAsiaTheme="minorEastAsia"/>
                <w:sz w:val="18"/>
                <w:szCs w:val="18"/>
              </w:rPr>
            </w:pPr>
          </w:p>
        </w:tc>
        <w:tc>
          <w:tcPr>
            <w:tcW w:w="969" w:type="dxa"/>
          </w:tcPr>
          <w:p w14:paraId="2138E43A">
            <w:pPr>
              <w:spacing w:line="240" w:lineRule="atLeast"/>
              <w:rPr>
                <w:rFonts w:eastAsiaTheme="minorEastAsia"/>
                <w:sz w:val="18"/>
                <w:szCs w:val="18"/>
              </w:rPr>
            </w:pPr>
          </w:p>
        </w:tc>
        <w:tc>
          <w:tcPr>
            <w:tcW w:w="969" w:type="dxa"/>
          </w:tcPr>
          <w:p w14:paraId="1E984A4E">
            <w:pPr>
              <w:spacing w:line="240" w:lineRule="atLeast"/>
              <w:rPr>
                <w:rFonts w:eastAsiaTheme="minorEastAsia"/>
                <w:sz w:val="18"/>
                <w:szCs w:val="18"/>
              </w:rPr>
            </w:pPr>
          </w:p>
        </w:tc>
        <w:tc>
          <w:tcPr>
            <w:tcW w:w="981" w:type="dxa"/>
          </w:tcPr>
          <w:p w14:paraId="536765E1">
            <w:pPr>
              <w:spacing w:line="240" w:lineRule="atLeast"/>
              <w:rPr>
                <w:rFonts w:eastAsiaTheme="minorEastAsia"/>
                <w:sz w:val="18"/>
                <w:szCs w:val="18"/>
              </w:rPr>
            </w:pPr>
          </w:p>
        </w:tc>
      </w:tr>
      <w:tr w14:paraId="15A3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145DF665">
            <w:pPr>
              <w:spacing w:line="240" w:lineRule="atLeast"/>
              <w:rPr>
                <w:rFonts w:eastAsiaTheme="minorEastAsia"/>
                <w:sz w:val="18"/>
                <w:szCs w:val="18"/>
              </w:rPr>
            </w:pPr>
            <w:r>
              <w:rPr>
                <w:rFonts w:eastAsiaTheme="minorEastAsia"/>
                <w:sz w:val="18"/>
                <w:szCs w:val="18"/>
              </w:rPr>
              <w:t>成像模式</w:t>
            </w:r>
          </w:p>
        </w:tc>
        <w:tc>
          <w:tcPr>
            <w:tcW w:w="1415" w:type="dxa"/>
          </w:tcPr>
          <w:p w14:paraId="73C22F72">
            <w:pPr>
              <w:spacing w:line="240" w:lineRule="atLeast"/>
              <w:rPr>
                <w:rFonts w:eastAsiaTheme="minorEastAsia"/>
                <w:sz w:val="18"/>
                <w:szCs w:val="18"/>
              </w:rPr>
            </w:pPr>
            <w:r>
              <w:rPr>
                <w:rFonts w:eastAsiaTheme="minorEastAsia"/>
                <w:sz w:val="18"/>
                <w:szCs w:val="18"/>
              </w:rPr>
              <w:t>2D或者3D</w:t>
            </w:r>
          </w:p>
        </w:tc>
        <w:tc>
          <w:tcPr>
            <w:tcW w:w="1043" w:type="dxa"/>
          </w:tcPr>
          <w:p w14:paraId="7BA30F70">
            <w:pPr>
              <w:spacing w:line="240" w:lineRule="atLeast"/>
              <w:rPr>
                <w:rFonts w:eastAsiaTheme="minorEastAsia"/>
                <w:sz w:val="18"/>
                <w:szCs w:val="18"/>
              </w:rPr>
            </w:pPr>
          </w:p>
        </w:tc>
        <w:tc>
          <w:tcPr>
            <w:tcW w:w="969" w:type="dxa"/>
          </w:tcPr>
          <w:p w14:paraId="39943299">
            <w:pPr>
              <w:spacing w:line="240" w:lineRule="atLeast"/>
              <w:rPr>
                <w:rFonts w:eastAsiaTheme="minorEastAsia"/>
                <w:sz w:val="18"/>
                <w:szCs w:val="18"/>
              </w:rPr>
            </w:pPr>
          </w:p>
        </w:tc>
        <w:tc>
          <w:tcPr>
            <w:tcW w:w="969" w:type="dxa"/>
          </w:tcPr>
          <w:p w14:paraId="0565FB9D">
            <w:pPr>
              <w:spacing w:line="240" w:lineRule="atLeast"/>
              <w:rPr>
                <w:rFonts w:eastAsiaTheme="minorEastAsia"/>
                <w:sz w:val="18"/>
                <w:szCs w:val="18"/>
              </w:rPr>
            </w:pPr>
          </w:p>
        </w:tc>
        <w:tc>
          <w:tcPr>
            <w:tcW w:w="969" w:type="dxa"/>
          </w:tcPr>
          <w:p w14:paraId="34727C52">
            <w:pPr>
              <w:spacing w:line="240" w:lineRule="atLeast"/>
              <w:rPr>
                <w:rFonts w:eastAsiaTheme="minorEastAsia"/>
                <w:sz w:val="18"/>
                <w:szCs w:val="18"/>
              </w:rPr>
            </w:pPr>
          </w:p>
        </w:tc>
        <w:tc>
          <w:tcPr>
            <w:tcW w:w="969" w:type="dxa"/>
          </w:tcPr>
          <w:p w14:paraId="271817CE">
            <w:pPr>
              <w:spacing w:line="240" w:lineRule="atLeast"/>
              <w:rPr>
                <w:rFonts w:eastAsiaTheme="minorEastAsia"/>
                <w:sz w:val="18"/>
                <w:szCs w:val="18"/>
              </w:rPr>
            </w:pPr>
          </w:p>
        </w:tc>
        <w:tc>
          <w:tcPr>
            <w:tcW w:w="981" w:type="dxa"/>
          </w:tcPr>
          <w:p w14:paraId="6255EE49">
            <w:pPr>
              <w:spacing w:line="240" w:lineRule="atLeast"/>
              <w:rPr>
                <w:rFonts w:eastAsiaTheme="minorEastAsia"/>
                <w:sz w:val="18"/>
                <w:szCs w:val="18"/>
              </w:rPr>
            </w:pPr>
          </w:p>
        </w:tc>
      </w:tr>
      <w:tr w14:paraId="5740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33C35144">
            <w:pPr>
              <w:spacing w:line="240" w:lineRule="atLeast"/>
              <w:rPr>
                <w:rFonts w:eastAsiaTheme="minorEastAsia"/>
                <w:sz w:val="18"/>
                <w:szCs w:val="18"/>
              </w:rPr>
            </w:pPr>
            <w:r>
              <w:rPr>
                <w:rFonts w:eastAsiaTheme="minorEastAsia"/>
                <w:sz w:val="18"/>
                <w:szCs w:val="18"/>
              </w:rPr>
              <w:t>脉冲序列</w:t>
            </w:r>
          </w:p>
        </w:tc>
        <w:tc>
          <w:tcPr>
            <w:tcW w:w="1415" w:type="dxa"/>
          </w:tcPr>
          <w:p w14:paraId="671170CC">
            <w:pPr>
              <w:spacing w:line="240" w:lineRule="atLeast"/>
              <w:rPr>
                <w:rFonts w:eastAsiaTheme="minorEastAsia"/>
                <w:sz w:val="18"/>
                <w:szCs w:val="18"/>
              </w:rPr>
            </w:pPr>
            <w:r>
              <w:rPr>
                <w:rFonts w:eastAsiaTheme="minorEastAsia"/>
                <w:sz w:val="18"/>
                <w:szCs w:val="18"/>
              </w:rPr>
              <w:t>SE或者GRE</w:t>
            </w:r>
          </w:p>
        </w:tc>
        <w:tc>
          <w:tcPr>
            <w:tcW w:w="1043" w:type="dxa"/>
          </w:tcPr>
          <w:p w14:paraId="23212CCF">
            <w:pPr>
              <w:spacing w:line="240" w:lineRule="atLeast"/>
              <w:rPr>
                <w:rFonts w:eastAsiaTheme="minorEastAsia"/>
                <w:sz w:val="18"/>
                <w:szCs w:val="18"/>
              </w:rPr>
            </w:pPr>
            <w:r>
              <w:rPr>
                <w:rFonts w:eastAsiaTheme="minorEastAsia"/>
                <w:sz w:val="18"/>
                <w:szCs w:val="18"/>
              </w:rPr>
              <w:t>GRE</w:t>
            </w:r>
          </w:p>
        </w:tc>
        <w:tc>
          <w:tcPr>
            <w:tcW w:w="969" w:type="dxa"/>
          </w:tcPr>
          <w:p w14:paraId="4AC0CDDA">
            <w:pPr>
              <w:spacing w:line="240" w:lineRule="atLeast"/>
              <w:rPr>
                <w:rFonts w:eastAsiaTheme="minorEastAsia"/>
                <w:sz w:val="18"/>
                <w:szCs w:val="18"/>
              </w:rPr>
            </w:pPr>
            <w:r>
              <w:rPr>
                <w:rFonts w:eastAsiaTheme="minorEastAsia"/>
                <w:sz w:val="18"/>
                <w:szCs w:val="18"/>
              </w:rPr>
              <w:t>GRE</w:t>
            </w:r>
          </w:p>
        </w:tc>
        <w:tc>
          <w:tcPr>
            <w:tcW w:w="969" w:type="dxa"/>
          </w:tcPr>
          <w:p w14:paraId="61A5F710">
            <w:pPr>
              <w:spacing w:line="240" w:lineRule="atLeast"/>
              <w:rPr>
                <w:rFonts w:eastAsiaTheme="minorEastAsia"/>
                <w:sz w:val="18"/>
                <w:szCs w:val="18"/>
              </w:rPr>
            </w:pPr>
            <w:r>
              <w:rPr>
                <w:rFonts w:eastAsiaTheme="minorEastAsia"/>
                <w:sz w:val="18"/>
                <w:szCs w:val="18"/>
              </w:rPr>
              <w:t>GRE</w:t>
            </w:r>
          </w:p>
        </w:tc>
        <w:tc>
          <w:tcPr>
            <w:tcW w:w="969" w:type="dxa"/>
          </w:tcPr>
          <w:p w14:paraId="37041CF8">
            <w:pPr>
              <w:spacing w:line="240" w:lineRule="atLeast"/>
              <w:rPr>
                <w:rFonts w:eastAsiaTheme="minorEastAsia"/>
                <w:sz w:val="18"/>
                <w:szCs w:val="18"/>
              </w:rPr>
            </w:pPr>
            <w:r>
              <w:rPr>
                <w:rFonts w:eastAsiaTheme="minorEastAsia"/>
                <w:sz w:val="18"/>
                <w:szCs w:val="18"/>
              </w:rPr>
              <w:t>GRE</w:t>
            </w:r>
          </w:p>
        </w:tc>
        <w:tc>
          <w:tcPr>
            <w:tcW w:w="969" w:type="dxa"/>
          </w:tcPr>
          <w:p w14:paraId="33D82F1C">
            <w:pPr>
              <w:spacing w:line="240" w:lineRule="atLeast"/>
              <w:rPr>
                <w:rFonts w:eastAsiaTheme="minorEastAsia"/>
                <w:sz w:val="18"/>
                <w:szCs w:val="18"/>
              </w:rPr>
            </w:pPr>
            <w:r>
              <w:rPr>
                <w:rFonts w:eastAsiaTheme="minorEastAsia"/>
                <w:sz w:val="18"/>
                <w:szCs w:val="18"/>
              </w:rPr>
              <w:t>GRE</w:t>
            </w:r>
          </w:p>
        </w:tc>
        <w:tc>
          <w:tcPr>
            <w:tcW w:w="981" w:type="dxa"/>
          </w:tcPr>
          <w:p w14:paraId="079416EC">
            <w:pPr>
              <w:spacing w:line="240" w:lineRule="atLeast"/>
              <w:rPr>
                <w:rFonts w:eastAsiaTheme="minorEastAsia"/>
                <w:sz w:val="18"/>
                <w:szCs w:val="18"/>
              </w:rPr>
            </w:pPr>
            <w:r>
              <w:rPr>
                <w:rFonts w:eastAsiaTheme="minorEastAsia"/>
                <w:sz w:val="18"/>
                <w:szCs w:val="18"/>
              </w:rPr>
              <w:t>GRE</w:t>
            </w:r>
          </w:p>
        </w:tc>
      </w:tr>
      <w:tr w14:paraId="1A3E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508E7109">
            <w:pPr>
              <w:spacing w:line="240" w:lineRule="atLeast"/>
              <w:rPr>
                <w:rFonts w:eastAsiaTheme="minorEastAsia"/>
                <w:sz w:val="18"/>
                <w:szCs w:val="18"/>
              </w:rPr>
            </w:pPr>
            <w:r>
              <w:rPr>
                <w:rFonts w:eastAsiaTheme="minorEastAsia"/>
                <w:sz w:val="18"/>
                <w:szCs w:val="18"/>
              </w:rPr>
              <w:t>层面</w:t>
            </w:r>
          </w:p>
        </w:tc>
        <w:tc>
          <w:tcPr>
            <w:tcW w:w="1415" w:type="dxa"/>
          </w:tcPr>
          <w:p w14:paraId="039358C4">
            <w:pPr>
              <w:spacing w:line="240" w:lineRule="atLeast"/>
              <w:rPr>
                <w:rFonts w:eastAsiaTheme="minorEastAsia"/>
                <w:sz w:val="18"/>
                <w:szCs w:val="18"/>
              </w:rPr>
            </w:pPr>
            <w:r>
              <w:rPr>
                <w:rFonts w:eastAsiaTheme="minorEastAsia"/>
                <w:sz w:val="18"/>
                <w:szCs w:val="18"/>
              </w:rPr>
              <w:t>横断面/轴向，矢状面，冠状面</w:t>
            </w:r>
          </w:p>
        </w:tc>
        <w:tc>
          <w:tcPr>
            <w:tcW w:w="1043" w:type="dxa"/>
          </w:tcPr>
          <w:p w14:paraId="46C0F94C">
            <w:pPr>
              <w:spacing w:line="240" w:lineRule="atLeast"/>
              <w:rPr>
                <w:rFonts w:eastAsiaTheme="minorEastAsia"/>
                <w:sz w:val="18"/>
                <w:szCs w:val="18"/>
              </w:rPr>
            </w:pPr>
            <w:r>
              <w:rPr>
                <w:rFonts w:eastAsiaTheme="minorEastAsia"/>
                <w:sz w:val="18"/>
                <w:szCs w:val="18"/>
              </w:rPr>
              <w:t>所有三个层面</w:t>
            </w:r>
          </w:p>
        </w:tc>
        <w:tc>
          <w:tcPr>
            <w:tcW w:w="969" w:type="dxa"/>
          </w:tcPr>
          <w:p w14:paraId="7428A4E2">
            <w:pPr>
              <w:spacing w:line="240" w:lineRule="atLeast"/>
              <w:rPr>
                <w:rFonts w:eastAsiaTheme="minorEastAsia"/>
                <w:sz w:val="18"/>
                <w:szCs w:val="18"/>
              </w:rPr>
            </w:pPr>
            <w:r>
              <w:rPr>
                <w:rFonts w:eastAsiaTheme="minorEastAsia"/>
                <w:sz w:val="18"/>
                <w:szCs w:val="18"/>
              </w:rPr>
              <w:t>所有三个层面</w:t>
            </w:r>
          </w:p>
        </w:tc>
        <w:tc>
          <w:tcPr>
            <w:tcW w:w="969" w:type="dxa"/>
          </w:tcPr>
          <w:p w14:paraId="564A6EDB">
            <w:pPr>
              <w:spacing w:line="240" w:lineRule="atLeast"/>
              <w:rPr>
                <w:rFonts w:eastAsiaTheme="minorEastAsia"/>
                <w:sz w:val="18"/>
                <w:szCs w:val="18"/>
              </w:rPr>
            </w:pPr>
            <w:r>
              <w:rPr>
                <w:rFonts w:eastAsiaTheme="minorEastAsia"/>
                <w:sz w:val="18"/>
                <w:szCs w:val="18"/>
              </w:rPr>
              <w:t>所有三个层面</w:t>
            </w:r>
          </w:p>
        </w:tc>
        <w:tc>
          <w:tcPr>
            <w:tcW w:w="969" w:type="dxa"/>
          </w:tcPr>
          <w:p w14:paraId="008BB209">
            <w:pPr>
              <w:spacing w:line="240" w:lineRule="atLeast"/>
              <w:rPr>
                <w:rFonts w:eastAsiaTheme="minorEastAsia"/>
                <w:sz w:val="18"/>
                <w:szCs w:val="18"/>
              </w:rPr>
            </w:pPr>
            <w:r>
              <w:rPr>
                <w:rFonts w:eastAsiaTheme="minorEastAsia"/>
                <w:sz w:val="18"/>
                <w:szCs w:val="18"/>
              </w:rPr>
              <w:t>所有三个层面</w:t>
            </w:r>
          </w:p>
        </w:tc>
        <w:tc>
          <w:tcPr>
            <w:tcW w:w="969" w:type="dxa"/>
          </w:tcPr>
          <w:p w14:paraId="0A39BB05">
            <w:pPr>
              <w:spacing w:line="240" w:lineRule="atLeast"/>
              <w:rPr>
                <w:rFonts w:eastAsiaTheme="minorEastAsia"/>
                <w:sz w:val="18"/>
                <w:szCs w:val="18"/>
              </w:rPr>
            </w:pPr>
            <w:r>
              <w:rPr>
                <w:rFonts w:eastAsiaTheme="minorEastAsia"/>
                <w:sz w:val="18"/>
                <w:szCs w:val="18"/>
              </w:rPr>
              <w:t>所有三个层面</w:t>
            </w:r>
          </w:p>
        </w:tc>
        <w:tc>
          <w:tcPr>
            <w:tcW w:w="981" w:type="dxa"/>
          </w:tcPr>
          <w:p w14:paraId="63C867B0">
            <w:pPr>
              <w:spacing w:line="240" w:lineRule="atLeast"/>
              <w:rPr>
                <w:rFonts w:eastAsiaTheme="minorEastAsia"/>
                <w:sz w:val="18"/>
                <w:szCs w:val="18"/>
              </w:rPr>
            </w:pPr>
            <w:r>
              <w:rPr>
                <w:rFonts w:eastAsiaTheme="minorEastAsia"/>
                <w:sz w:val="18"/>
                <w:szCs w:val="18"/>
              </w:rPr>
              <w:t>所有三个层面</w:t>
            </w:r>
          </w:p>
        </w:tc>
      </w:tr>
      <w:tr w14:paraId="4756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71371CFF">
            <w:pPr>
              <w:spacing w:line="240" w:lineRule="atLeast"/>
              <w:rPr>
                <w:rFonts w:eastAsiaTheme="minorEastAsia"/>
                <w:sz w:val="18"/>
                <w:szCs w:val="18"/>
              </w:rPr>
            </w:pPr>
            <w:r>
              <w:rPr>
                <w:rFonts w:eastAsiaTheme="minorEastAsia"/>
                <w:sz w:val="18"/>
                <w:szCs w:val="18"/>
              </w:rPr>
              <w:t>频率编码视野</w:t>
            </w:r>
          </w:p>
        </w:tc>
        <w:tc>
          <w:tcPr>
            <w:tcW w:w="1415" w:type="dxa"/>
          </w:tcPr>
          <w:p w14:paraId="6A605BF2">
            <w:pPr>
              <w:spacing w:line="240" w:lineRule="atLeast"/>
              <w:rPr>
                <w:rFonts w:eastAsiaTheme="minorEastAsia"/>
                <w:sz w:val="18"/>
                <w:szCs w:val="18"/>
              </w:rPr>
            </w:pPr>
            <w:r>
              <w:rPr>
                <w:rFonts w:eastAsiaTheme="minorEastAsia"/>
                <w:sz w:val="18"/>
                <w:szCs w:val="18"/>
              </w:rPr>
              <w:t>mm</w:t>
            </w:r>
          </w:p>
        </w:tc>
        <w:tc>
          <w:tcPr>
            <w:tcW w:w="1043" w:type="dxa"/>
          </w:tcPr>
          <w:p w14:paraId="0DB42FC1">
            <w:pPr>
              <w:spacing w:line="240" w:lineRule="atLeast"/>
              <w:rPr>
                <w:rFonts w:eastAsiaTheme="minorEastAsia"/>
                <w:sz w:val="18"/>
                <w:szCs w:val="18"/>
              </w:rPr>
            </w:pPr>
          </w:p>
          <w:p w14:paraId="5498B49C">
            <w:pPr>
              <w:spacing w:line="240" w:lineRule="atLeast"/>
              <w:rPr>
                <w:rFonts w:eastAsiaTheme="minorEastAsia"/>
                <w:sz w:val="18"/>
                <w:szCs w:val="18"/>
              </w:rPr>
            </w:pPr>
          </w:p>
          <w:p w14:paraId="0155B90A">
            <w:pPr>
              <w:spacing w:line="240" w:lineRule="atLeast"/>
              <w:rPr>
                <w:rFonts w:eastAsiaTheme="minorEastAsia"/>
                <w:sz w:val="18"/>
                <w:szCs w:val="18"/>
              </w:rPr>
            </w:pPr>
          </w:p>
        </w:tc>
        <w:tc>
          <w:tcPr>
            <w:tcW w:w="969" w:type="dxa"/>
          </w:tcPr>
          <w:p w14:paraId="50A86B7B">
            <w:pPr>
              <w:spacing w:line="240" w:lineRule="atLeast"/>
              <w:rPr>
                <w:rFonts w:eastAsiaTheme="minorEastAsia"/>
                <w:sz w:val="18"/>
                <w:szCs w:val="18"/>
              </w:rPr>
            </w:pPr>
          </w:p>
        </w:tc>
        <w:tc>
          <w:tcPr>
            <w:tcW w:w="969" w:type="dxa"/>
          </w:tcPr>
          <w:p w14:paraId="68302606">
            <w:pPr>
              <w:spacing w:line="240" w:lineRule="atLeast"/>
              <w:rPr>
                <w:rFonts w:eastAsiaTheme="minorEastAsia"/>
                <w:sz w:val="18"/>
                <w:szCs w:val="18"/>
              </w:rPr>
            </w:pPr>
          </w:p>
        </w:tc>
        <w:tc>
          <w:tcPr>
            <w:tcW w:w="969" w:type="dxa"/>
          </w:tcPr>
          <w:p w14:paraId="1A2F9F68">
            <w:pPr>
              <w:spacing w:line="240" w:lineRule="atLeast"/>
              <w:rPr>
                <w:rFonts w:eastAsiaTheme="minorEastAsia"/>
                <w:sz w:val="18"/>
                <w:szCs w:val="18"/>
              </w:rPr>
            </w:pPr>
          </w:p>
        </w:tc>
        <w:tc>
          <w:tcPr>
            <w:tcW w:w="969" w:type="dxa"/>
          </w:tcPr>
          <w:p w14:paraId="3003097C">
            <w:pPr>
              <w:spacing w:line="240" w:lineRule="atLeast"/>
              <w:rPr>
                <w:rFonts w:eastAsiaTheme="minorEastAsia"/>
                <w:sz w:val="18"/>
                <w:szCs w:val="18"/>
              </w:rPr>
            </w:pPr>
          </w:p>
        </w:tc>
        <w:tc>
          <w:tcPr>
            <w:tcW w:w="981" w:type="dxa"/>
          </w:tcPr>
          <w:p w14:paraId="7F8FB66E">
            <w:pPr>
              <w:spacing w:line="240" w:lineRule="atLeast"/>
              <w:rPr>
                <w:rFonts w:eastAsiaTheme="minorEastAsia"/>
                <w:sz w:val="18"/>
                <w:szCs w:val="18"/>
              </w:rPr>
            </w:pPr>
          </w:p>
        </w:tc>
      </w:tr>
      <w:tr w14:paraId="65C5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602E7163">
            <w:pPr>
              <w:spacing w:line="240" w:lineRule="atLeast"/>
              <w:rPr>
                <w:rFonts w:eastAsiaTheme="minorEastAsia"/>
                <w:sz w:val="18"/>
                <w:szCs w:val="18"/>
              </w:rPr>
            </w:pPr>
            <w:r>
              <w:rPr>
                <w:rFonts w:eastAsiaTheme="minorEastAsia"/>
                <w:sz w:val="18"/>
                <w:szCs w:val="18"/>
              </w:rPr>
              <w:t>相位编码视野</w:t>
            </w:r>
          </w:p>
        </w:tc>
        <w:tc>
          <w:tcPr>
            <w:tcW w:w="1415" w:type="dxa"/>
          </w:tcPr>
          <w:p w14:paraId="70C0BDED">
            <w:pPr>
              <w:spacing w:line="240" w:lineRule="atLeast"/>
              <w:rPr>
                <w:rFonts w:eastAsiaTheme="minorEastAsia"/>
                <w:sz w:val="18"/>
                <w:szCs w:val="18"/>
              </w:rPr>
            </w:pPr>
            <w:r>
              <w:rPr>
                <w:rFonts w:eastAsiaTheme="minorEastAsia"/>
                <w:sz w:val="18"/>
                <w:szCs w:val="18"/>
              </w:rPr>
              <w:t>mm</w:t>
            </w:r>
          </w:p>
        </w:tc>
        <w:tc>
          <w:tcPr>
            <w:tcW w:w="1043" w:type="dxa"/>
          </w:tcPr>
          <w:p w14:paraId="2D431A92">
            <w:pPr>
              <w:spacing w:line="240" w:lineRule="atLeast"/>
              <w:rPr>
                <w:rFonts w:eastAsiaTheme="minorEastAsia"/>
                <w:sz w:val="18"/>
                <w:szCs w:val="18"/>
              </w:rPr>
            </w:pPr>
          </w:p>
        </w:tc>
        <w:tc>
          <w:tcPr>
            <w:tcW w:w="969" w:type="dxa"/>
          </w:tcPr>
          <w:p w14:paraId="025F150E">
            <w:pPr>
              <w:spacing w:line="240" w:lineRule="atLeast"/>
              <w:rPr>
                <w:rFonts w:eastAsiaTheme="minorEastAsia"/>
                <w:sz w:val="18"/>
                <w:szCs w:val="18"/>
              </w:rPr>
            </w:pPr>
          </w:p>
        </w:tc>
        <w:tc>
          <w:tcPr>
            <w:tcW w:w="969" w:type="dxa"/>
          </w:tcPr>
          <w:p w14:paraId="14B76E8A">
            <w:pPr>
              <w:spacing w:line="240" w:lineRule="atLeast"/>
              <w:rPr>
                <w:rFonts w:eastAsiaTheme="minorEastAsia"/>
                <w:sz w:val="18"/>
                <w:szCs w:val="18"/>
              </w:rPr>
            </w:pPr>
          </w:p>
        </w:tc>
        <w:tc>
          <w:tcPr>
            <w:tcW w:w="969" w:type="dxa"/>
          </w:tcPr>
          <w:p w14:paraId="5C185D4E">
            <w:pPr>
              <w:spacing w:line="240" w:lineRule="atLeast"/>
              <w:rPr>
                <w:rFonts w:eastAsiaTheme="minorEastAsia"/>
                <w:sz w:val="18"/>
                <w:szCs w:val="18"/>
              </w:rPr>
            </w:pPr>
          </w:p>
        </w:tc>
        <w:tc>
          <w:tcPr>
            <w:tcW w:w="969" w:type="dxa"/>
          </w:tcPr>
          <w:p w14:paraId="2DC05A85">
            <w:pPr>
              <w:spacing w:line="240" w:lineRule="atLeast"/>
              <w:rPr>
                <w:rFonts w:eastAsiaTheme="minorEastAsia"/>
                <w:sz w:val="18"/>
                <w:szCs w:val="18"/>
              </w:rPr>
            </w:pPr>
          </w:p>
        </w:tc>
        <w:tc>
          <w:tcPr>
            <w:tcW w:w="981" w:type="dxa"/>
          </w:tcPr>
          <w:p w14:paraId="475D6A58">
            <w:pPr>
              <w:spacing w:line="240" w:lineRule="atLeast"/>
              <w:rPr>
                <w:rFonts w:eastAsiaTheme="minorEastAsia"/>
                <w:sz w:val="18"/>
                <w:szCs w:val="18"/>
              </w:rPr>
            </w:pPr>
          </w:p>
        </w:tc>
      </w:tr>
      <w:tr w14:paraId="1BA2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6937B759">
            <w:pPr>
              <w:spacing w:line="240" w:lineRule="atLeast"/>
              <w:rPr>
                <w:rFonts w:eastAsiaTheme="minorEastAsia"/>
                <w:sz w:val="18"/>
                <w:szCs w:val="18"/>
              </w:rPr>
            </w:pPr>
            <w:r>
              <w:rPr>
                <w:rFonts w:eastAsiaTheme="minorEastAsia"/>
                <w:sz w:val="18"/>
                <w:szCs w:val="18"/>
              </w:rPr>
              <w:t>片层数</w:t>
            </w:r>
          </w:p>
        </w:tc>
        <w:tc>
          <w:tcPr>
            <w:tcW w:w="1415" w:type="dxa"/>
          </w:tcPr>
          <w:p w14:paraId="1981C39A">
            <w:pPr>
              <w:spacing w:line="240" w:lineRule="atLeast"/>
              <w:rPr>
                <w:rFonts w:eastAsiaTheme="minorEastAsia"/>
                <w:sz w:val="18"/>
                <w:szCs w:val="18"/>
              </w:rPr>
            </w:pPr>
            <w:r>
              <w:rPr>
                <w:rFonts w:eastAsiaTheme="minorEastAsia"/>
                <w:sz w:val="18"/>
                <w:szCs w:val="18"/>
              </w:rPr>
              <w:t>片层</w:t>
            </w:r>
          </w:p>
        </w:tc>
        <w:tc>
          <w:tcPr>
            <w:tcW w:w="1043" w:type="dxa"/>
          </w:tcPr>
          <w:p w14:paraId="22399E80">
            <w:pPr>
              <w:spacing w:line="240" w:lineRule="atLeast"/>
              <w:rPr>
                <w:rFonts w:eastAsiaTheme="minorEastAsia"/>
                <w:sz w:val="18"/>
                <w:szCs w:val="18"/>
              </w:rPr>
            </w:pPr>
            <w:r>
              <w:rPr>
                <w:rFonts w:eastAsiaTheme="minorEastAsia"/>
                <w:sz w:val="18"/>
                <w:szCs w:val="18"/>
              </w:rPr>
              <w:t>1</w:t>
            </w:r>
          </w:p>
        </w:tc>
        <w:tc>
          <w:tcPr>
            <w:tcW w:w="969" w:type="dxa"/>
          </w:tcPr>
          <w:p w14:paraId="178246C8">
            <w:pPr>
              <w:spacing w:line="240" w:lineRule="atLeast"/>
              <w:rPr>
                <w:rFonts w:eastAsiaTheme="minorEastAsia"/>
                <w:sz w:val="18"/>
                <w:szCs w:val="18"/>
              </w:rPr>
            </w:pPr>
            <w:r>
              <w:rPr>
                <w:rFonts w:eastAsiaTheme="minorEastAsia"/>
                <w:sz w:val="18"/>
                <w:szCs w:val="18"/>
              </w:rPr>
              <w:t>1</w:t>
            </w:r>
          </w:p>
        </w:tc>
        <w:tc>
          <w:tcPr>
            <w:tcW w:w="969" w:type="dxa"/>
          </w:tcPr>
          <w:p w14:paraId="7BE2158F">
            <w:pPr>
              <w:spacing w:line="240" w:lineRule="atLeast"/>
              <w:rPr>
                <w:rFonts w:eastAsiaTheme="minorEastAsia"/>
                <w:sz w:val="18"/>
                <w:szCs w:val="18"/>
              </w:rPr>
            </w:pPr>
            <w:r>
              <w:rPr>
                <w:rFonts w:eastAsiaTheme="minorEastAsia"/>
                <w:sz w:val="18"/>
                <w:szCs w:val="18"/>
              </w:rPr>
              <w:t>1</w:t>
            </w:r>
          </w:p>
        </w:tc>
        <w:tc>
          <w:tcPr>
            <w:tcW w:w="969" w:type="dxa"/>
          </w:tcPr>
          <w:p w14:paraId="2B6203EA">
            <w:pPr>
              <w:spacing w:line="240" w:lineRule="atLeast"/>
              <w:rPr>
                <w:rFonts w:eastAsiaTheme="minorEastAsia"/>
                <w:sz w:val="18"/>
                <w:szCs w:val="18"/>
              </w:rPr>
            </w:pPr>
            <w:r>
              <w:rPr>
                <w:rFonts w:eastAsiaTheme="minorEastAsia"/>
                <w:sz w:val="18"/>
                <w:szCs w:val="18"/>
              </w:rPr>
              <w:t>1</w:t>
            </w:r>
          </w:p>
        </w:tc>
        <w:tc>
          <w:tcPr>
            <w:tcW w:w="969" w:type="dxa"/>
          </w:tcPr>
          <w:p w14:paraId="6A3CF050">
            <w:pPr>
              <w:spacing w:line="240" w:lineRule="atLeast"/>
              <w:rPr>
                <w:rFonts w:eastAsiaTheme="minorEastAsia"/>
                <w:sz w:val="18"/>
                <w:szCs w:val="18"/>
              </w:rPr>
            </w:pPr>
            <w:r>
              <w:rPr>
                <w:rFonts w:eastAsiaTheme="minorEastAsia"/>
                <w:sz w:val="18"/>
                <w:szCs w:val="18"/>
              </w:rPr>
              <w:t>1</w:t>
            </w:r>
          </w:p>
        </w:tc>
        <w:tc>
          <w:tcPr>
            <w:tcW w:w="981" w:type="dxa"/>
          </w:tcPr>
          <w:p w14:paraId="3EDC11C4">
            <w:pPr>
              <w:spacing w:line="240" w:lineRule="atLeast"/>
              <w:rPr>
                <w:rFonts w:eastAsiaTheme="minorEastAsia"/>
                <w:sz w:val="18"/>
                <w:szCs w:val="18"/>
              </w:rPr>
            </w:pPr>
            <w:r>
              <w:rPr>
                <w:rFonts w:eastAsiaTheme="minorEastAsia"/>
                <w:sz w:val="18"/>
                <w:szCs w:val="18"/>
              </w:rPr>
              <w:t>1</w:t>
            </w:r>
          </w:p>
        </w:tc>
      </w:tr>
      <w:tr w14:paraId="628B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40E97D64">
            <w:pPr>
              <w:spacing w:line="240" w:lineRule="atLeast"/>
              <w:rPr>
                <w:rFonts w:eastAsiaTheme="minorEastAsia"/>
                <w:sz w:val="18"/>
                <w:szCs w:val="18"/>
              </w:rPr>
            </w:pPr>
            <w:r>
              <w:rPr>
                <w:rFonts w:eastAsiaTheme="minorEastAsia"/>
                <w:sz w:val="18"/>
                <w:szCs w:val="18"/>
              </w:rPr>
              <w:t>层厚</w:t>
            </w:r>
          </w:p>
        </w:tc>
        <w:tc>
          <w:tcPr>
            <w:tcW w:w="1415" w:type="dxa"/>
          </w:tcPr>
          <w:p w14:paraId="587C4383">
            <w:pPr>
              <w:spacing w:line="240" w:lineRule="atLeast"/>
              <w:rPr>
                <w:rFonts w:eastAsiaTheme="minorEastAsia"/>
                <w:sz w:val="18"/>
                <w:szCs w:val="18"/>
              </w:rPr>
            </w:pPr>
            <w:r>
              <w:rPr>
                <w:rFonts w:eastAsiaTheme="minorEastAsia"/>
                <w:sz w:val="18"/>
                <w:szCs w:val="18"/>
              </w:rPr>
              <w:t>mm</w:t>
            </w:r>
          </w:p>
        </w:tc>
        <w:tc>
          <w:tcPr>
            <w:tcW w:w="1043" w:type="dxa"/>
          </w:tcPr>
          <w:p w14:paraId="3236DECB">
            <w:pPr>
              <w:spacing w:line="240" w:lineRule="atLeast"/>
              <w:rPr>
                <w:rFonts w:eastAsiaTheme="minorEastAsia"/>
                <w:sz w:val="18"/>
                <w:szCs w:val="18"/>
              </w:rPr>
            </w:pPr>
          </w:p>
        </w:tc>
        <w:tc>
          <w:tcPr>
            <w:tcW w:w="969" w:type="dxa"/>
          </w:tcPr>
          <w:p w14:paraId="7E0DE24A">
            <w:pPr>
              <w:spacing w:line="240" w:lineRule="atLeast"/>
              <w:rPr>
                <w:rFonts w:eastAsiaTheme="minorEastAsia"/>
                <w:sz w:val="18"/>
                <w:szCs w:val="18"/>
              </w:rPr>
            </w:pPr>
          </w:p>
        </w:tc>
        <w:tc>
          <w:tcPr>
            <w:tcW w:w="969" w:type="dxa"/>
          </w:tcPr>
          <w:p w14:paraId="75AF3B33">
            <w:pPr>
              <w:spacing w:line="240" w:lineRule="atLeast"/>
              <w:rPr>
                <w:rFonts w:eastAsiaTheme="minorEastAsia"/>
                <w:sz w:val="18"/>
                <w:szCs w:val="18"/>
              </w:rPr>
            </w:pPr>
          </w:p>
        </w:tc>
        <w:tc>
          <w:tcPr>
            <w:tcW w:w="969" w:type="dxa"/>
          </w:tcPr>
          <w:p w14:paraId="5E7EF95A">
            <w:pPr>
              <w:spacing w:line="240" w:lineRule="atLeast"/>
              <w:rPr>
                <w:rFonts w:eastAsiaTheme="minorEastAsia"/>
                <w:sz w:val="18"/>
                <w:szCs w:val="18"/>
              </w:rPr>
            </w:pPr>
          </w:p>
        </w:tc>
        <w:tc>
          <w:tcPr>
            <w:tcW w:w="969" w:type="dxa"/>
          </w:tcPr>
          <w:p w14:paraId="4830EC34">
            <w:pPr>
              <w:spacing w:line="240" w:lineRule="atLeast"/>
              <w:rPr>
                <w:rFonts w:eastAsiaTheme="minorEastAsia"/>
                <w:sz w:val="18"/>
                <w:szCs w:val="18"/>
              </w:rPr>
            </w:pPr>
          </w:p>
        </w:tc>
        <w:tc>
          <w:tcPr>
            <w:tcW w:w="981" w:type="dxa"/>
          </w:tcPr>
          <w:p w14:paraId="17E2600F">
            <w:pPr>
              <w:spacing w:line="240" w:lineRule="atLeast"/>
              <w:rPr>
                <w:rFonts w:eastAsiaTheme="minorEastAsia"/>
                <w:sz w:val="18"/>
                <w:szCs w:val="18"/>
              </w:rPr>
            </w:pPr>
          </w:p>
        </w:tc>
      </w:tr>
      <w:tr w14:paraId="4C29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2A07D5AF">
            <w:pPr>
              <w:spacing w:line="240" w:lineRule="atLeast"/>
              <w:rPr>
                <w:rFonts w:eastAsiaTheme="minorEastAsia"/>
                <w:sz w:val="18"/>
                <w:szCs w:val="18"/>
              </w:rPr>
            </w:pPr>
            <w:r>
              <w:rPr>
                <w:rFonts w:eastAsiaTheme="minorEastAsia"/>
                <w:sz w:val="18"/>
                <w:szCs w:val="18"/>
              </w:rPr>
              <w:t>层间距（中心到中心）</w:t>
            </w:r>
          </w:p>
        </w:tc>
        <w:tc>
          <w:tcPr>
            <w:tcW w:w="1415" w:type="dxa"/>
          </w:tcPr>
          <w:p w14:paraId="099D656E">
            <w:pPr>
              <w:spacing w:line="240" w:lineRule="atLeast"/>
              <w:rPr>
                <w:rFonts w:eastAsiaTheme="minorEastAsia"/>
                <w:sz w:val="18"/>
                <w:szCs w:val="18"/>
              </w:rPr>
            </w:pPr>
            <w:r>
              <w:rPr>
                <w:rFonts w:eastAsiaTheme="minorEastAsia"/>
                <w:sz w:val="18"/>
                <w:szCs w:val="18"/>
              </w:rPr>
              <w:t>mm</w:t>
            </w:r>
          </w:p>
        </w:tc>
        <w:tc>
          <w:tcPr>
            <w:tcW w:w="1043" w:type="dxa"/>
          </w:tcPr>
          <w:p w14:paraId="7648F20B">
            <w:pPr>
              <w:spacing w:line="240" w:lineRule="atLeast"/>
              <w:rPr>
                <w:rFonts w:eastAsiaTheme="minorEastAsia"/>
                <w:sz w:val="18"/>
                <w:szCs w:val="18"/>
              </w:rPr>
            </w:pPr>
          </w:p>
        </w:tc>
        <w:tc>
          <w:tcPr>
            <w:tcW w:w="969" w:type="dxa"/>
          </w:tcPr>
          <w:p w14:paraId="677A7BF7">
            <w:pPr>
              <w:spacing w:line="240" w:lineRule="atLeast"/>
              <w:rPr>
                <w:rFonts w:eastAsiaTheme="minorEastAsia"/>
                <w:sz w:val="18"/>
                <w:szCs w:val="18"/>
              </w:rPr>
            </w:pPr>
          </w:p>
        </w:tc>
        <w:tc>
          <w:tcPr>
            <w:tcW w:w="969" w:type="dxa"/>
          </w:tcPr>
          <w:p w14:paraId="60F2A931">
            <w:pPr>
              <w:spacing w:line="240" w:lineRule="atLeast"/>
              <w:rPr>
                <w:rFonts w:eastAsiaTheme="minorEastAsia"/>
                <w:sz w:val="18"/>
                <w:szCs w:val="18"/>
              </w:rPr>
            </w:pPr>
          </w:p>
        </w:tc>
        <w:tc>
          <w:tcPr>
            <w:tcW w:w="969" w:type="dxa"/>
          </w:tcPr>
          <w:p w14:paraId="58519D4F">
            <w:pPr>
              <w:spacing w:line="240" w:lineRule="atLeast"/>
              <w:rPr>
                <w:rFonts w:eastAsiaTheme="minorEastAsia"/>
                <w:sz w:val="18"/>
                <w:szCs w:val="18"/>
              </w:rPr>
            </w:pPr>
          </w:p>
        </w:tc>
        <w:tc>
          <w:tcPr>
            <w:tcW w:w="969" w:type="dxa"/>
          </w:tcPr>
          <w:p w14:paraId="4E0CB7BD">
            <w:pPr>
              <w:spacing w:line="240" w:lineRule="atLeast"/>
              <w:rPr>
                <w:rFonts w:eastAsiaTheme="minorEastAsia"/>
                <w:sz w:val="18"/>
                <w:szCs w:val="18"/>
              </w:rPr>
            </w:pPr>
          </w:p>
        </w:tc>
        <w:tc>
          <w:tcPr>
            <w:tcW w:w="981" w:type="dxa"/>
          </w:tcPr>
          <w:p w14:paraId="58F1B7E8">
            <w:pPr>
              <w:spacing w:line="240" w:lineRule="atLeast"/>
              <w:rPr>
                <w:rFonts w:eastAsiaTheme="minorEastAsia"/>
                <w:sz w:val="18"/>
                <w:szCs w:val="18"/>
              </w:rPr>
            </w:pPr>
          </w:p>
        </w:tc>
      </w:tr>
      <w:tr w14:paraId="36AC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62F7266D">
            <w:pPr>
              <w:spacing w:line="240" w:lineRule="atLeast"/>
              <w:rPr>
                <w:rFonts w:eastAsiaTheme="minorEastAsia"/>
                <w:sz w:val="18"/>
                <w:szCs w:val="18"/>
              </w:rPr>
            </w:pPr>
            <w:r>
              <w:rPr>
                <w:rFonts w:eastAsiaTheme="minorEastAsia"/>
                <w:sz w:val="18"/>
                <w:szCs w:val="18"/>
              </w:rPr>
              <w:t>中心片层位置</w:t>
            </w:r>
          </w:p>
        </w:tc>
        <w:tc>
          <w:tcPr>
            <w:tcW w:w="1415" w:type="dxa"/>
          </w:tcPr>
          <w:p w14:paraId="3E8A1D82">
            <w:pPr>
              <w:spacing w:line="240" w:lineRule="atLeast"/>
              <w:rPr>
                <w:rFonts w:eastAsiaTheme="minorEastAsia"/>
                <w:sz w:val="18"/>
                <w:szCs w:val="18"/>
              </w:rPr>
            </w:pPr>
            <w:r>
              <w:rPr>
                <w:rFonts w:eastAsiaTheme="minorEastAsia"/>
                <w:sz w:val="18"/>
                <w:szCs w:val="18"/>
              </w:rPr>
              <w:t>mm(</w:t>
            </w:r>
            <w:r>
              <w:rPr>
                <w:rFonts w:eastAsiaTheme="minorEastAsia"/>
                <w:color w:val="000000"/>
                <w:kern w:val="0"/>
                <w:sz w:val="18"/>
                <w:szCs w:val="18"/>
                <w:lang w:val="zh-CN"/>
              </w:rPr>
              <w:t>上下、左右</w:t>
            </w:r>
            <w:r>
              <w:rPr>
                <w:rFonts w:eastAsiaTheme="minorEastAsia"/>
                <w:color w:val="000000"/>
                <w:kern w:val="0"/>
                <w:sz w:val="18"/>
                <w:szCs w:val="18"/>
              </w:rPr>
              <w:t xml:space="preserve"> </w:t>
            </w:r>
            <w:r>
              <w:rPr>
                <w:rFonts w:eastAsiaTheme="minorEastAsia"/>
                <w:color w:val="000000"/>
                <w:kern w:val="0"/>
                <w:sz w:val="18"/>
                <w:szCs w:val="18"/>
                <w:lang w:val="zh-CN"/>
              </w:rPr>
              <w:t>或前后)</w:t>
            </w:r>
            <w:r>
              <w:rPr>
                <w:rFonts w:eastAsiaTheme="minorEastAsia"/>
                <w:color w:val="000000"/>
                <w:kern w:val="0"/>
                <w:sz w:val="18"/>
                <w:szCs w:val="18"/>
              </w:rPr>
              <w:t xml:space="preserve"> 相对于等中心或者参考位置</w:t>
            </w:r>
          </w:p>
        </w:tc>
        <w:tc>
          <w:tcPr>
            <w:tcW w:w="1043" w:type="dxa"/>
          </w:tcPr>
          <w:p w14:paraId="539ACC02">
            <w:pPr>
              <w:spacing w:line="240" w:lineRule="atLeast"/>
              <w:rPr>
                <w:rFonts w:eastAsiaTheme="minorEastAsia"/>
                <w:sz w:val="18"/>
                <w:szCs w:val="18"/>
              </w:rPr>
            </w:pPr>
            <w:r>
              <w:rPr>
                <w:rFonts w:eastAsiaTheme="minorEastAsia"/>
                <w:sz w:val="18"/>
                <w:szCs w:val="18"/>
              </w:rPr>
              <w:t>参考点±30</w:t>
            </w:r>
          </w:p>
        </w:tc>
        <w:tc>
          <w:tcPr>
            <w:tcW w:w="969" w:type="dxa"/>
          </w:tcPr>
          <w:p w14:paraId="74914303">
            <w:pPr>
              <w:spacing w:line="240" w:lineRule="atLeast"/>
              <w:rPr>
                <w:rFonts w:eastAsiaTheme="minorEastAsia"/>
                <w:sz w:val="18"/>
                <w:szCs w:val="18"/>
              </w:rPr>
            </w:pPr>
            <w:r>
              <w:rPr>
                <w:rFonts w:eastAsiaTheme="minorEastAsia"/>
                <w:sz w:val="18"/>
                <w:szCs w:val="18"/>
              </w:rPr>
              <w:t>参考点±30</w:t>
            </w:r>
          </w:p>
        </w:tc>
        <w:tc>
          <w:tcPr>
            <w:tcW w:w="969" w:type="dxa"/>
          </w:tcPr>
          <w:p w14:paraId="03C4C593">
            <w:pPr>
              <w:spacing w:line="240" w:lineRule="atLeast"/>
              <w:rPr>
                <w:rFonts w:eastAsiaTheme="minorEastAsia"/>
                <w:sz w:val="18"/>
                <w:szCs w:val="18"/>
              </w:rPr>
            </w:pPr>
            <w:r>
              <w:rPr>
                <w:rFonts w:eastAsiaTheme="minorEastAsia"/>
                <w:sz w:val="18"/>
                <w:szCs w:val="18"/>
              </w:rPr>
              <w:t>等中心±30</w:t>
            </w:r>
          </w:p>
        </w:tc>
        <w:tc>
          <w:tcPr>
            <w:tcW w:w="969" w:type="dxa"/>
          </w:tcPr>
          <w:p w14:paraId="2EDC5911">
            <w:pPr>
              <w:spacing w:line="240" w:lineRule="atLeast"/>
              <w:rPr>
                <w:rFonts w:eastAsiaTheme="minorEastAsia"/>
                <w:sz w:val="18"/>
                <w:szCs w:val="18"/>
              </w:rPr>
            </w:pPr>
            <w:r>
              <w:rPr>
                <w:rFonts w:eastAsiaTheme="minorEastAsia"/>
                <w:sz w:val="18"/>
                <w:szCs w:val="18"/>
              </w:rPr>
              <w:t>等中心±30</w:t>
            </w:r>
          </w:p>
        </w:tc>
        <w:tc>
          <w:tcPr>
            <w:tcW w:w="969" w:type="dxa"/>
          </w:tcPr>
          <w:p w14:paraId="5651B1A6">
            <w:pPr>
              <w:spacing w:line="240" w:lineRule="atLeast"/>
              <w:rPr>
                <w:rFonts w:eastAsiaTheme="minorEastAsia"/>
                <w:sz w:val="18"/>
                <w:szCs w:val="18"/>
              </w:rPr>
            </w:pPr>
            <w:r>
              <w:rPr>
                <w:rFonts w:eastAsiaTheme="minorEastAsia"/>
                <w:sz w:val="18"/>
                <w:szCs w:val="18"/>
              </w:rPr>
              <w:t>等中心±30</w:t>
            </w:r>
          </w:p>
        </w:tc>
        <w:tc>
          <w:tcPr>
            <w:tcW w:w="981" w:type="dxa"/>
          </w:tcPr>
          <w:p w14:paraId="17190A4B">
            <w:pPr>
              <w:spacing w:line="240" w:lineRule="atLeast"/>
              <w:rPr>
                <w:rFonts w:eastAsiaTheme="minorEastAsia"/>
                <w:sz w:val="18"/>
                <w:szCs w:val="18"/>
              </w:rPr>
            </w:pPr>
            <w:r>
              <w:rPr>
                <w:rFonts w:eastAsiaTheme="minorEastAsia"/>
                <w:sz w:val="18"/>
                <w:szCs w:val="18"/>
              </w:rPr>
              <w:t>等中心±30</w:t>
            </w:r>
          </w:p>
        </w:tc>
      </w:tr>
      <w:tr w14:paraId="722B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17E9D956">
            <w:pPr>
              <w:spacing w:line="240" w:lineRule="atLeast"/>
              <w:rPr>
                <w:rFonts w:eastAsiaTheme="minorEastAsia"/>
                <w:sz w:val="18"/>
                <w:szCs w:val="18"/>
              </w:rPr>
            </w:pPr>
            <w:r>
              <w:rPr>
                <w:rFonts w:eastAsiaTheme="minorEastAsia"/>
                <w:sz w:val="18"/>
                <w:szCs w:val="18"/>
              </w:rPr>
              <w:t>视野中心坐标</w:t>
            </w:r>
          </w:p>
        </w:tc>
        <w:tc>
          <w:tcPr>
            <w:tcW w:w="1415" w:type="dxa"/>
          </w:tcPr>
          <w:p w14:paraId="01436FD8">
            <w:pPr>
              <w:spacing w:line="240" w:lineRule="atLeast"/>
              <w:rPr>
                <w:rFonts w:eastAsiaTheme="minorEastAsia"/>
                <w:sz w:val="18"/>
                <w:szCs w:val="18"/>
              </w:rPr>
            </w:pPr>
            <w:r>
              <w:rPr>
                <w:rFonts w:eastAsiaTheme="minorEastAsia"/>
                <w:kern w:val="0"/>
                <w:sz w:val="18"/>
                <w:szCs w:val="18"/>
              </w:rPr>
              <w:t>mm (</w:t>
            </w:r>
            <w:r>
              <w:rPr>
                <w:rFonts w:eastAsiaTheme="minorEastAsia"/>
                <w:color w:val="000000"/>
                <w:kern w:val="0"/>
                <w:sz w:val="18"/>
                <w:szCs w:val="18"/>
                <w:lang w:val="zh-CN"/>
              </w:rPr>
              <w:t>上下、左右或前后</w:t>
            </w:r>
            <w:r>
              <w:rPr>
                <w:rFonts w:eastAsiaTheme="minorEastAsia"/>
                <w:color w:val="000000"/>
                <w:kern w:val="0"/>
                <w:sz w:val="18"/>
                <w:szCs w:val="18"/>
              </w:rPr>
              <w:t>)</w:t>
            </w:r>
          </w:p>
        </w:tc>
        <w:tc>
          <w:tcPr>
            <w:tcW w:w="1043" w:type="dxa"/>
          </w:tcPr>
          <w:p w14:paraId="13265C68">
            <w:pPr>
              <w:spacing w:line="240" w:lineRule="atLeast"/>
              <w:rPr>
                <w:rFonts w:eastAsiaTheme="minorEastAsia"/>
                <w:sz w:val="18"/>
                <w:szCs w:val="18"/>
              </w:rPr>
            </w:pPr>
          </w:p>
        </w:tc>
        <w:tc>
          <w:tcPr>
            <w:tcW w:w="969" w:type="dxa"/>
          </w:tcPr>
          <w:p w14:paraId="41B3B855">
            <w:pPr>
              <w:spacing w:line="240" w:lineRule="atLeast"/>
              <w:rPr>
                <w:rFonts w:eastAsiaTheme="minorEastAsia"/>
                <w:sz w:val="18"/>
                <w:szCs w:val="18"/>
              </w:rPr>
            </w:pPr>
          </w:p>
        </w:tc>
        <w:tc>
          <w:tcPr>
            <w:tcW w:w="969" w:type="dxa"/>
          </w:tcPr>
          <w:p w14:paraId="26B35CD9">
            <w:pPr>
              <w:spacing w:line="240" w:lineRule="atLeast"/>
              <w:rPr>
                <w:rFonts w:eastAsiaTheme="minorEastAsia"/>
                <w:sz w:val="18"/>
                <w:szCs w:val="18"/>
              </w:rPr>
            </w:pPr>
          </w:p>
        </w:tc>
        <w:tc>
          <w:tcPr>
            <w:tcW w:w="969" w:type="dxa"/>
          </w:tcPr>
          <w:p w14:paraId="49FDC966">
            <w:pPr>
              <w:spacing w:line="240" w:lineRule="atLeast"/>
              <w:rPr>
                <w:rFonts w:eastAsiaTheme="minorEastAsia"/>
                <w:sz w:val="18"/>
                <w:szCs w:val="18"/>
              </w:rPr>
            </w:pPr>
          </w:p>
        </w:tc>
        <w:tc>
          <w:tcPr>
            <w:tcW w:w="969" w:type="dxa"/>
          </w:tcPr>
          <w:p w14:paraId="28241C5B">
            <w:pPr>
              <w:spacing w:line="240" w:lineRule="atLeast"/>
              <w:rPr>
                <w:rFonts w:eastAsiaTheme="minorEastAsia"/>
                <w:sz w:val="18"/>
                <w:szCs w:val="18"/>
              </w:rPr>
            </w:pPr>
          </w:p>
        </w:tc>
        <w:tc>
          <w:tcPr>
            <w:tcW w:w="981" w:type="dxa"/>
          </w:tcPr>
          <w:p w14:paraId="0C60A1C8">
            <w:pPr>
              <w:spacing w:line="240" w:lineRule="atLeast"/>
              <w:rPr>
                <w:rFonts w:eastAsiaTheme="minorEastAsia"/>
                <w:sz w:val="18"/>
                <w:szCs w:val="18"/>
              </w:rPr>
            </w:pPr>
          </w:p>
        </w:tc>
      </w:tr>
      <w:tr w14:paraId="6B9D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7FE3ABD8">
            <w:pPr>
              <w:spacing w:line="240" w:lineRule="atLeast"/>
              <w:rPr>
                <w:rFonts w:eastAsiaTheme="minorEastAsia"/>
                <w:sz w:val="18"/>
                <w:szCs w:val="18"/>
              </w:rPr>
            </w:pPr>
            <w:r>
              <w:rPr>
                <w:rFonts w:eastAsiaTheme="minorEastAsia"/>
                <w:sz w:val="18"/>
                <w:szCs w:val="18"/>
              </w:rPr>
              <w:t>相位编码方向</w:t>
            </w:r>
          </w:p>
        </w:tc>
        <w:tc>
          <w:tcPr>
            <w:tcW w:w="1415" w:type="dxa"/>
          </w:tcPr>
          <w:p w14:paraId="5C4474FA">
            <w:pPr>
              <w:spacing w:line="240" w:lineRule="atLeast"/>
              <w:rPr>
                <w:rFonts w:eastAsiaTheme="minorEastAsia"/>
                <w:sz w:val="18"/>
                <w:szCs w:val="18"/>
              </w:rPr>
            </w:pPr>
            <w:r>
              <w:rPr>
                <w:rFonts w:eastAsiaTheme="minorEastAsia"/>
                <w:color w:val="000000"/>
                <w:kern w:val="0"/>
                <w:sz w:val="18"/>
                <w:szCs w:val="18"/>
                <w:lang w:val="zh-CN"/>
              </w:rPr>
              <w:t>上下、左右，前后</w:t>
            </w:r>
          </w:p>
        </w:tc>
        <w:tc>
          <w:tcPr>
            <w:tcW w:w="1043" w:type="dxa"/>
          </w:tcPr>
          <w:p w14:paraId="4948903C">
            <w:pPr>
              <w:spacing w:line="240" w:lineRule="atLeast"/>
              <w:rPr>
                <w:rFonts w:eastAsiaTheme="minorEastAsia"/>
                <w:sz w:val="18"/>
                <w:szCs w:val="18"/>
              </w:rPr>
            </w:pPr>
          </w:p>
        </w:tc>
        <w:tc>
          <w:tcPr>
            <w:tcW w:w="969" w:type="dxa"/>
          </w:tcPr>
          <w:p w14:paraId="7FD21979">
            <w:pPr>
              <w:spacing w:line="240" w:lineRule="atLeast"/>
              <w:rPr>
                <w:rFonts w:eastAsiaTheme="minorEastAsia"/>
                <w:sz w:val="18"/>
                <w:szCs w:val="18"/>
              </w:rPr>
            </w:pPr>
          </w:p>
        </w:tc>
        <w:tc>
          <w:tcPr>
            <w:tcW w:w="969" w:type="dxa"/>
          </w:tcPr>
          <w:p w14:paraId="3A282254">
            <w:pPr>
              <w:spacing w:line="240" w:lineRule="atLeast"/>
              <w:rPr>
                <w:rFonts w:eastAsiaTheme="minorEastAsia"/>
                <w:sz w:val="18"/>
                <w:szCs w:val="18"/>
              </w:rPr>
            </w:pPr>
          </w:p>
        </w:tc>
        <w:tc>
          <w:tcPr>
            <w:tcW w:w="969" w:type="dxa"/>
          </w:tcPr>
          <w:p w14:paraId="30B9D598">
            <w:pPr>
              <w:spacing w:line="240" w:lineRule="atLeast"/>
              <w:rPr>
                <w:rFonts w:eastAsiaTheme="minorEastAsia"/>
                <w:sz w:val="18"/>
                <w:szCs w:val="18"/>
              </w:rPr>
            </w:pPr>
          </w:p>
        </w:tc>
        <w:tc>
          <w:tcPr>
            <w:tcW w:w="969" w:type="dxa"/>
          </w:tcPr>
          <w:p w14:paraId="64440354">
            <w:pPr>
              <w:spacing w:line="240" w:lineRule="atLeast"/>
              <w:rPr>
                <w:rFonts w:eastAsiaTheme="minorEastAsia"/>
                <w:sz w:val="18"/>
                <w:szCs w:val="18"/>
              </w:rPr>
            </w:pPr>
          </w:p>
        </w:tc>
        <w:tc>
          <w:tcPr>
            <w:tcW w:w="981" w:type="dxa"/>
          </w:tcPr>
          <w:p w14:paraId="2040A8ED">
            <w:pPr>
              <w:spacing w:line="240" w:lineRule="atLeast"/>
              <w:rPr>
                <w:rFonts w:eastAsiaTheme="minorEastAsia"/>
                <w:sz w:val="18"/>
                <w:szCs w:val="18"/>
              </w:rPr>
            </w:pPr>
          </w:p>
        </w:tc>
      </w:tr>
      <w:tr w14:paraId="15D0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0B8B5158">
            <w:pPr>
              <w:spacing w:line="240" w:lineRule="atLeast"/>
              <w:rPr>
                <w:rFonts w:eastAsiaTheme="minorEastAsia"/>
                <w:sz w:val="18"/>
                <w:szCs w:val="18"/>
              </w:rPr>
            </w:pPr>
            <w:r>
              <w:rPr>
                <w:rFonts w:eastAsiaTheme="minorEastAsia"/>
                <w:sz w:val="18"/>
                <w:szCs w:val="18"/>
              </w:rPr>
              <w:t>TR</w:t>
            </w:r>
          </w:p>
        </w:tc>
        <w:tc>
          <w:tcPr>
            <w:tcW w:w="1415" w:type="dxa"/>
          </w:tcPr>
          <w:p w14:paraId="7ABC534A">
            <w:pPr>
              <w:spacing w:line="240" w:lineRule="atLeast"/>
              <w:rPr>
                <w:rFonts w:eastAsiaTheme="minorEastAsia"/>
                <w:sz w:val="18"/>
                <w:szCs w:val="18"/>
              </w:rPr>
            </w:pPr>
            <w:r>
              <w:rPr>
                <w:rFonts w:eastAsiaTheme="minorEastAsia"/>
                <w:sz w:val="18"/>
                <w:szCs w:val="18"/>
              </w:rPr>
              <w:t>ms</w:t>
            </w:r>
          </w:p>
        </w:tc>
        <w:tc>
          <w:tcPr>
            <w:tcW w:w="1043" w:type="dxa"/>
          </w:tcPr>
          <w:p w14:paraId="25D4322C">
            <w:pPr>
              <w:spacing w:line="240" w:lineRule="atLeast"/>
              <w:rPr>
                <w:rFonts w:eastAsiaTheme="minorEastAsia"/>
                <w:sz w:val="18"/>
                <w:szCs w:val="18"/>
              </w:rPr>
            </w:pPr>
          </w:p>
        </w:tc>
        <w:tc>
          <w:tcPr>
            <w:tcW w:w="969" w:type="dxa"/>
          </w:tcPr>
          <w:p w14:paraId="5895983A">
            <w:pPr>
              <w:spacing w:line="240" w:lineRule="atLeast"/>
              <w:rPr>
                <w:rFonts w:eastAsiaTheme="minorEastAsia"/>
                <w:sz w:val="18"/>
                <w:szCs w:val="18"/>
              </w:rPr>
            </w:pPr>
          </w:p>
        </w:tc>
        <w:tc>
          <w:tcPr>
            <w:tcW w:w="969" w:type="dxa"/>
          </w:tcPr>
          <w:p w14:paraId="7DFDC587">
            <w:pPr>
              <w:spacing w:line="240" w:lineRule="atLeast"/>
              <w:rPr>
                <w:rFonts w:eastAsiaTheme="minorEastAsia"/>
                <w:sz w:val="18"/>
                <w:szCs w:val="18"/>
              </w:rPr>
            </w:pPr>
          </w:p>
        </w:tc>
        <w:tc>
          <w:tcPr>
            <w:tcW w:w="969" w:type="dxa"/>
          </w:tcPr>
          <w:p w14:paraId="0B8FD1CB">
            <w:pPr>
              <w:spacing w:line="240" w:lineRule="atLeast"/>
              <w:rPr>
                <w:rFonts w:eastAsiaTheme="minorEastAsia"/>
                <w:sz w:val="18"/>
                <w:szCs w:val="18"/>
              </w:rPr>
            </w:pPr>
          </w:p>
        </w:tc>
        <w:tc>
          <w:tcPr>
            <w:tcW w:w="969" w:type="dxa"/>
          </w:tcPr>
          <w:p w14:paraId="27701511">
            <w:pPr>
              <w:spacing w:line="240" w:lineRule="atLeast"/>
              <w:rPr>
                <w:rFonts w:eastAsiaTheme="minorEastAsia"/>
                <w:sz w:val="18"/>
                <w:szCs w:val="18"/>
              </w:rPr>
            </w:pPr>
          </w:p>
        </w:tc>
        <w:tc>
          <w:tcPr>
            <w:tcW w:w="981" w:type="dxa"/>
          </w:tcPr>
          <w:p w14:paraId="11E4E91F">
            <w:pPr>
              <w:spacing w:line="240" w:lineRule="atLeast"/>
              <w:rPr>
                <w:rFonts w:eastAsiaTheme="minorEastAsia"/>
                <w:sz w:val="18"/>
                <w:szCs w:val="18"/>
              </w:rPr>
            </w:pPr>
          </w:p>
        </w:tc>
      </w:tr>
      <w:tr w14:paraId="084D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6911F8A3">
            <w:pPr>
              <w:spacing w:line="240" w:lineRule="atLeast"/>
              <w:rPr>
                <w:rFonts w:eastAsiaTheme="minorEastAsia"/>
                <w:sz w:val="18"/>
                <w:szCs w:val="18"/>
              </w:rPr>
            </w:pPr>
            <w:r>
              <w:rPr>
                <w:rFonts w:eastAsiaTheme="minorEastAsia"/>
                <w:sz w:val="18"/>
                <w:szCs w:val="18"/>
              </w:rPr>
              <w:t>TE</w:t>
            </w:r>
          </w:p>
        </w:tc>
        <w:tc>
          <w:tcPr>
            <w:tcW w:w="1415" w:type="dxa"/>
          </w:tcPr>
          <w:p w14:paraId="717C7DC6">
            <w:pPr>
              <w:spacing w:line="240" w:lineRule="atLeast"/>
              <w:rPr>
                <w:rFonts w:eastAsiaTheme="minorEastAsia"/>
                <w:sz w:val="18"/>
                <w:szCs w:val="18"/>
              </w:rPr>
            </w:pPr>
            <w:r>
              <w:rPr>
                <w:rFonts w:eastAsiaTheme="minorEastAsia"/>
                <w:sz w:val="18"/>
                <w:szCs w:val="18"/>
              </w:rPr>
              <w:t>ms</w:t>
            </w:r>
          </w:p>
        </w:tc>
        <w:tc>
          <w:tcPr>
            <w:tcW w:w="1043" w:type="dxa"/>
          </w:tcPr>
          <w:p w14:paraId="4FF1F8BC">
            <w:pPr>
              <w:spacing w:line="240" w:lineRule="atLeast"/>
              <w:rPr>
                <w:rFonts w:eastAsiaTheme="minorEastAsia"/>
                <w:sz w:val="18"/>
                <w:szCs w:val="18"/>
              </w:rPr>
            </w:pPr>
          </w:p>
        </w:tc>
        <w:tc>
          <w:tcPr>
            <w:tcW w:w="969" w:type="dxa"/>
          </w:tcPr>
          <w:p w14:paraId="10E01C0B">
            <w:pPr>
              <w:spacing w:line="240" w:lineRule="atLeast"/>
              <w:rPr>
                <w:rFonts w:eastAsiaTheme="minorEastAsia"/>
                <w:sz w:val="18"/>
                <w:szCs w:val="18"/>
              </w:rPr>
            </w:pPr>
          </w:p>
        </w:tc>
        <w:tc>
          <w:tcPr>
            <w:tcW w:w="969" w:type="dxa"/>
          </w:tcPr>
          <w:p w14:paraId="00A07A03">
            <w:pPr>
              <w:spacing w:line="240" w:lineRule="atLeast"/>
              <w:rPr>
                <w:rFonts w:eastAsiaTheme="minorEastAsia"/>
                <w:sz w:val="18"/>
                <w:szCs w:val="18"/>
              </w:rPr>
            </w:pPr>
          </w:p>
        </w:tc>
        <w:tc>
          <w:tcPr>
            <w:tcW w:w="969" w:type="dxa"/>
          </w:tcPr>
          <w:p w14:paraId="2775786B">
            <w:pPr>
              <w:spacing w:line="240" w:lineRule="atLeast"/>
              <w:rPr>
                <w:rFonts w:eastAsiaTheme="minorEastAsia"/>
                <w:sz w:val="18"/>
                <w:szCs w:val="18"/>
              </w:rPr>
            </w:pPr>
          </w:p>
        </w:tc>
        <w:tc>
          <w:tcPr>
            <w:tcW w:w="969" w:type="dxa"/>
          </w:tcPr>
          <w:p w14:paraId="6099649B">
            <w:pPr>
              <w:spacing w:line="240" w:lineRule="atLeast"/>
              <w:rPr>
                <w:rFonts w:eastAsiaTheme="minorEastAsia"/>
                <w:sz w:val="18"/>
                <w:szCs w:val="18"/>
              </w:rPr>
            </w:pPr>
          </w:p>
        </w:tc>
        <w:tc>
          <w:tcPr>
            <w:tcW w:w="981" w:type="dxa"/>
          </w:tcPr>
          <w:p w14:paraId="77B57B70">
            <w:pPr>
              <w:spacing w:line="240" w:lineRule="atLeast"/>
              <w:rPr>
                <w:rFonts w:eastAsiaTheme="minorEastAsia"/>
                <w:sz w:val="18"/>
                <w:szCs w:val="18"/>
              </w:rPr>
            </w:pPr>
          </w:p>
        </w:tc>
      </w:tr>
      <w:tr w14:paraId="1944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8" w:type="dxa"/>
          </w:tcPr>
          <w:p w14:paraId="1F5653A5">
            <w:pPr>
              <w:spacing w:line="240" w:lineRule="atLeast"/>
              <w:rPr>
                <w:rFonts w:eastAsiaTheme="minorEastAsia"/>
                <w:sz w:val="18"/>
                <w:szCs w:val="18"/>
              </w:rPr>
            </w:pPr>
            <w:r>
              <w:rPr>
                <w:rFonts w:eastAsiaTheme="minorEastAsia"/>
                <w:sz w:val="18"/>
                <w:szCs w:val="18"/>
              </w:rPr>
              <w:t>回波数</w:t>
            </w:r>
          </w:p>
        </w:tc>
        <w:tc>
          <w:tcPr>
            <w:tcW w:w="1415" w:type="dxa"/>
          </w:tcPr>
          <w:p w14:paraId="4DD3953E">
            <w:pPr>
              <w:spacing w:line="240" w:lineRule="atLeast"/>
              <w:rPr>
                <w:rFonts w:eastAsiaTheme="minorEastAsia"/>
                <w:sz w:val="18"/>
                <w:szCs w:val="18"/>
              </w:rPr>
            </w:pPr>
            <w:r>
              <w:rPr>
                <w:rFonts w:eastAsiaTheme="minorEastAsia"/>
                <w:sz w:val="18"/>
                <w:szCs w:val="18"/>
              </w:rPr>
              <w:t>回波</w:t>
            </w:r>
          </w:p>
        </w:tc>
        <w:tc>
          <w:tcPr>
            <w:tcW w:w="1043" w:type="dxa"/>
          </w:tcPr>
          <w:p w14:paraId="49113D1F">
            <w:pPr>
              <w:spacing w:line="240" w:lineRule="atLeast"/>
              <w:rPr>
                <w:rFonts w:eastAsiaTheme="minorEastAsia"/>
                <w:sz w:val="18"/>
                <w:szCs w:val="18"/>
              </w:rPr>
            </w:pPr>
          </w:p>
        </w:tc>
        <w:tc>
          <w:tcPr>
            <w:tcW w:w="969" w:type="dxa"/>
          </w:tcPr>
          <w:p w14:paraId="3562A0AF">
            <w:pPr>
              <w:spacing w:line="240" w:lineRule="atLeast"/>
              <w:rPr>
                <w:rFonts w:eastAsiaTheme="minorEastAsia"/>
                <w:sz w:val="18"/>
                <w:szCs w:val="18"/>
              </w:rPr>
            </w:pPr>
          </w:p>
        </w:tc>
        <w:tc>
          <w:tcPr>
            <w:tcW w:w="969" w:type="dxa"/>
          </w:tcPr>
          <w:p w14:paraId="23BB2BEC">
            <w:pPr>
              <w:spacing w:line="240" w:lineRule="atLeast"/>
              <w:rPr>
                <w:rFonts w:eastAsiaTheme="minorEastAsia"/>
                <w:sz w:val="18"/>
                <w:szCs w:val="18"/>
              </w:rPr>
            </w:pPr>
          </w:p>
        </w:tc>
        <w:tc>
          <w:tcPr>
            <w:tcW w:w="969" w:type="dxa"/>
          </w:tcPr>
          <w:p w14:paraId="5E90C81C">
            <w:pPr>
              <w:spacing w:line="240" w:lineRule="atLeast"/>
              <w:rPr>
                <w:rFonts w:eastAsiaTheme="minorEastAsia"/>
                <w:sz w:val="18"/>
                <w:szCs w:val="18"/>
              </w:rPr>
            </w:pPr>
          </w:p>
        </w:tc>
        <w:tc>
          <w:tcPr>
            <w:tcW w:w="969" w:type="dxa"/>
          </w:tcPr>
          <w:p w14:paraId="7359D008">
            <w:pPr>
              <w:spacing w:line="240" w:lineRule="atLeast"/>
              <w:rPr>
                <w:rFonts w:eastAsiaTheme="minorEastAsia"/>
                <w:sz w:val="18"/>
                <w:szCs w:val="18"/>
              </w:rPr>
            </w:pPr>
          </w:p>
        </w:tc>
        <w:tc>
          <w:tcPr>
            <w:tcW w:w="981" w:type="dxa"/>
          </w:tcPr>
          <w:p w14:paraId="578EB865">
            <w:pPr>
              <w:spacing w:line="240" w:lineRule="atLeast"/>
              <w:rPr>
                <w:rFonts w:eastAsiaTheme="minorEastAsia"/>
                <w:sz w:val="18"/>
                <w:szCs w:val="18"/>
              </w:rPr>
            </w:pPr>
          </w:p>
        </w:tc>
      </w:tr>
      <w:tr w14:paraId="3B6A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7F86437D">
            <w:pPr>
              <w:spacing w:line="240" w:lineRule="atLeast"/>
              <w:rPr>
                <w:rFonts w:eastAsiaTheme="minorEastAsia"/>
                <w:sz w:val="18"/>
                <w:szCs w:val="18"/>
              </w:rPr>
            </w:pPr>
            <w:r>
              <w:rPr>
                <w:rFonts w:eastAsiaTheme="minorEastAsia"/>
                <w:sz w:val="18"/>
                <w:szCs w:val="18"/>
              </w:rPr>
              <w:t>翻转角（如果是GRE）</w:t>
            </w:r>
          </w:p>
        </w:tc>
        <w:tc>
          <w:tcPr>
            <w:tcW w:w="1415" w:type="dxa"/>
          </w:tcPr>
          <w:p w14:paraId="5CD81E26">
            <w:pPr>
              <w:spacing w:line="240" w:lineRule="atLeast"/>
              <w:rPr>
                <w:rFonts w:eastAsiaTheme="minorEastAsia"/>
                <w:sz w:val="18"/>
                <w:szCs w:val="18"/>
              </w:rPr>
            </w:pPr>
            <w:r>
              <w:rPr>
                <w:rFonts w:eastAsiaTheme="minorEastAsia"/>
                <w:sz w:val="18"/>
                <w:szCs w:val="18"/>
              </w:rPr>
              <w:t>度</w:t>
            </w:r>
          </w:p>
        </w:tc>
        <w:tc>
          <w:tcPr>
            <w:tcW w:w="1043" w:type="dxa"/>
          </w:tcPr>
          <w:p w14:paraId="6A098EDD">
            <w:pPr>
              <w:spacing w:line="240" w:lineRule="atLeast"/>
              <w:rPr>
                <w:rFonts w:eastAsiaTheme="minorEastAsia"/>
                <w:sz w:val="18"/>
                <w:szCs w:val="18"/>
              </w:rPr>
            </w:pPr>
          </w:p>
        </w:tc>
        <w:tc>
          <w:tcPr>
            <w:tcW w:w="969" w:type="dxa"/>
          </w:tcPr>
          <w:p w14:paraId="0BBAA62E">
            <w:pPr>
              <w:spacing w:line="240" w:lineRule="atLeast"/>
              <w:rPr>
                <w:rFonts w:eastAsiaTheme="minorEastAsia"/>
                <w:sz w:val="18"/>
                <w:szCs w:val="18"/>
              </w:rPr>
            </w:pPr>
          </w:p>
        </w:tc>
        <w:tc>
          <w:tcPr>
            <w:tcW w:w="969" w:type="dxa"/>
          </w:tcPr>
          <w:p w14:paraId="1285E9C9">
            <w:pPr>
              <w:spacing w:line="240" w:lineRule="atLeast"/>
              <w:rPr>
                <w:rFonts w:eastAsiaTheme="minorEastAsia"/>
                <w:sz w:val="18"/>
                <w:szCs w:val="18"/>
              </w:rPr>
            </w:pPr>
          </w:p>
        </w:tc>
        <w:tc>
          <w:tcPr>
            <w:tcW w:w="969" w:type="dxa"/>
          </w:tcPr>
          <w:p w14:paraId="36668AE7">
            <w:pPr>
              <w:spacing w:line="240" w:lineRule="atLeast"/>
              <w:rPr>
                <w:rFonts w:eastAsiaTheme="minorEastAsia"/>
                <w:sz w:val="18"/>
                <w:szCs w:val="18"/>
              </w:rPr>
            </w:pPr>
          </w:p>
        </w:tc>
        <w:tc>
          <w:tcPr>
            <w:tcW w:w="969" w:type="dxa"/>
          </w:tcPr>
          <w:p w14:paraId="16EB9351">
            <w:pPr>
              <w:spacing w:line="240" w:lineRule="atLeast"/>
              <w:rPr>
                <w:rFonts w:eastAsiaTheme="minorEastAsia"/>
                <w:sz w:val="18"/>
                <w:szCs w:val="18"/>
              </w:rPr>
            </w:pPr>
          </w:p>
        </w:tc>
        <w:tc>
          <w:tcPr>
            <w:tcW w:w="981" w:type="dxa"/>
          </w:tcPr>
          <w:p w14:paraId="667F4445">
            <w:pPr>
              <w:spacing w:line="240" w:lineRule="atLeast"/>
              <w:rPr>
                <w:rFonts w:eastAsiaTheme="minorEastAsia"/>
                <w:sz w:val="18"/>
                <w:szCs w:val="18"/>
              </w:rPr>
            </w:pPr>
          </w:p>
        </w:tc>
      </w:tr>
      <w:tr w14:paraId="1B63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1029DAF4">
            <w:pPr>
              <w:spacing w:line="240" w:lineRule="atLeast"/>
              <w:rPr>
                <w:rFonts w:eastAsiaTheme="minorEastAsia"/>
                <w:sz w:val="18"/>
                <w:szCs w:val="18"/>
              </w:rPr>
            </w:pPr>
            <w:r>
              <w:rPr>
                <w:rFonts w:eastAsiaTheme="minorEastAsia"/>
                <w:sz w:val="18"/>
                <w:szCs w:val="18"/>
              </w:rPr>
              <w:t>采集矩阵（频率编码）</w:t>
            </w:r>
          </w:p>
        </w:tc>
        <w:tc>
          <w:tcPr>
            <w:tcW w:w="1415" w:type="dxa"/>
          </w:tcPr>
          <w:p w14:paraId="30C18A59">
            <w:pPr>
              <w:spacing w:line="240" w:lineRule="atLeast"/>
              <w:rPr>
                <w:rFonts w:eastAsiaTheme="minorEastAsia"/>
                <w:sz w:val="18"/>
                <w:szCs w:val="18"/>
              </w:rPr>
            </w:pPr>
            <w:r>
              <w:rPr>
                <w:rFonts w:eastAsiaTheme="minorEastAsia"/>
                <w:sz w:val="18"/>
                <w:szCs w:val="18"/>
              </w:rPr>
              <w:t>采样</w:t>
            </w:r>
          </w:p>
        </w:tc>
        <w:tc>
          <w:tcPr>
            <w:tcW w:w="1043" w:type="dxa"/>
          </w:tcPr>
          <w:p w14:paraId="0BE54BA8">
            <w:pPr>
              <w:spacing w:line="240" w:lineRule="atLeast"/>
              <w:rPr>
                <w:rFonts w:eastAsiaTheme="minorEastAsia"/>
                <w:sz w:val="18"/>
                <w:szCs w:val="18"/>
              </w:rPr>
            </w:pPr>
          </w:p>
        </w:tc>
        <w:tc>
          <w:tcPr>
            <w:tcW w:w="969" w:type="dxa"/>
          </w:tcPr>
          <w:p w14:paraId="76941EE8">
            <w:pPr>
              <w:spacing w:line="240" w:lineRule="atLeast"/>
              <w:rPr>
                <w:rFonts w:eastAsiaTheme="minorEastAsia"/>
                <w:sz w:val="18"/>
                <w:szCs w:val="18"/>
              </w:rPr>
            </w:pPr>
          </w:p>
        </w:tc>
        <w:tc>
          <w:tcPr>
            <w:tcW w:w="969" w:type="dxa"/>
          </w:tcPr>
          <w:p w14:paraId="2B7290EF">
            <w:pPr>
              <w:spacing w:line="240" w:lineRule="atLeast"/>
              <w:rPr>
                <w:rFonts w:eastAsiaTheme="minorEastAsia"/>
                <w:sz w:val="18"/>
                <w:szCs w:val="18"/>
              </w:rPr>
            </w:pPr>
          </w:p>
        </w:tc>
        <w:tc>
          <w:tcPr>
            <w:tcW w:w="969" w:type="dxa"/>
          </w:tcPr>
          <w:p w14:paraId="652EF4F7">
            <w:pPr>
              <w:spacing w:line="240" w:lineRule="atLeast"/>
              <w:rPr>
                <w:rFonts w:eastAsiaTheme="minorEastAsia"/>
                <w:sz w:val="18"/>
                <w:szCs w:val="18"/>
              </w:rPr>
            </w:pPr>
          </w:p>
        </w:tc>
        <w:tc>
          <w:tcPr>
            <w:tcW w:w="969" w:type="dxa"/>
          </w:tcPr>
          <w:p w14:paraId="5578A742">
            <w:pPr>
              <w:spacing w:line="240" w:lineRule="atLeast"/>
              <w:rPr>
                <w:rFonts w:eastAsiaTheme="minorEastAsia"/>
                <w:sz w:val="18"/>
                <w:szCs w:val="18"/>
              </w:rPr>
            </w:pPr>
          </w:p>
        </w:tc>
        <w:tc>
          <w:tcPr>
            <w:tcW w:w="981" w:type="dxa"/>
          </w:tcPr>
          <w:p w14:paraId="10B56EAA">
            <w:pPr>
              <w:spacing w:line="240" w:lineRule="atLeast"/>
              <w:rPr>
                <w:rFonts w:eastAsiaTheme="minorEastAsia"/>
                <w:sz w:val="18"/>
                <w:szCs w:val="18"/>
              </w:rPr>
            </w:pPr>
          </w:p>
        </w:tc>
      </w:tr>
      <w:tr w14:paraId="0198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45096971">
            <w:pPr>
              <w:spacing w:line="240" w:lineRule="atLeast"/>
              <w:rPr>
                <w:rFonts w:eastAsiaTheme="minorEastAsia"/>
                <w:sz w:val="18"/>
                <w:szCs w:val="18"/>
              </w:rPr>
            </w:pPr>
            <w:r>
              <w:rPr>
                <w:rFonts w:eastAsiaTheme="minorEastAsia"/>
                <w:sz w:val="18"/>
                <w:szCs w:val="18"/>
              </w:rPr>
              <w:t>采集矩阵（相位编码）</w:t>
            </w:r>
          </w:p>
        </w:tc>
        <w:tc>
          <w:tcPr>
            <w:tcW w:w="1415" w:type="dxa"/>
          </w:tcPr>
          <w:p w14:paraId="151EFF80">
            <w:pPr>
              <w:spacing w:line="240" w:lineRule="atLeast"/>
              <w:rPr>
                <w:rFonts w:eastAsiaTheme="minorEastAsia"/>
                <w:sz w:val="18"/>
                <w:szCs w:val="18"/>
              </w:rPr>
            </w:pPr>
            <w:r>
              <w:rPr>
                <w:rFonts w:eastAsiaTheme="minorEastAsia"/>
                <w:sz w:val="18"/>
                <w:szCs w:val="18"/>
              </w:rPr>
              <w:t>采样</w:t>
            </w:r>
          </w:p>
        </w:tc>
        <w:tc>
          <w:tcPr>
            <w:tcW w:w="1043" w:type="dxa"/>
          </w:tcPr>
          <w:p w14:paraId="613C971B">
            <w:pPr>
              <w:spacing w:line="240" w:lineRule="atLeast"/>
              <w:rPr>
                <w:rFonts w:eastAsiaTheme="minorEastAsia"/>
                <w:sz w:val="18"/>
                <w:szCs w:val="18"/>
              </w:rPr>
            </w:pPr>
          </w:p>
        </w:tc>
        <w:tc>
          <w:tcPr>
            <w:tcW w:w="969" w:type="dxa"/>
          </w:tcPr>
          <w:p w14:paraId="6C7DDD31">
            <w:pPr>
              <w:spacing w:line="240" w:lineRule="atLeast"/>
              <w:rPr>
                <w:rFonts w:eastAsiaTheme="minorEastAsia"/>
                <w:sz w:val="18"/>
                <w:szCs w:val="18"/>
              </w:rPr>
            </w:pPr>
          </w:p>
        </w:tc>
        <w:tc>
          <w:tcPr>
            <w:tcW w:w="969" w:type="dxa"/>
          </w:tcPr>
          <w:p w14:paraId="339BA0B4">
            <w:pPr>
              <w:spacing w:line="240" w:lineRule="atLeast"/>
              <w:rPr>
                <w:rFonts w:eastAsiaTheme="minorEastAsia"/>
                <w:sz w:val="18"/>
                <w:szCs w:val="18"/>
              </w:rPr>
            </w:pPr>
          </w:p>
        </w:tc>
        <w:tc>
          <w:tcPr>
            <w:tcW w:w="969" w:type="dxa"/>
          </w:tcPr>
          <w:p w14:paraId="7470F5A0">
            <w:pPr>
              <w:spacing w:line="240" w:lineRule="atLeast"/>
              <w:rPr>
                <w:rFonts w:eastAsiaTheme="minorEastAsia"/>
                <w:sz w:val="18"/>
                <w:szCs w:val="18"/>
              </w:rPr>
            </w:pPr>
          </w:p>
        </w:tc>
        <w:tc>
          <w:tcPr>
            <w:tcW w:w="969" w:type="dxa"/>
          </w:tcPr>
          <w:p w14:paraId="2C8BEBF8">
            <w:pPr>
              <w:spacing w:line="240" w:lineRule="atLeast"/>
              <w:rPr>
                <w:rFonts w:eastAsiaTheme="minorEastAsia"/>
                <w:sz w:val="18"/>
                <w:szCs w:val="18"/>
              </w:rPr>
            </w:pPr>
          </w:p>
        </w:tc>
        <w:tc>
          <w:tcPr>
            <w:tcW w:w="981" w:type="dxa"/>
          </w:tcPr>
          <w:p w14:paraId="0EE851DA">
            <w:pPr>
              <w:spacing w:line="240" w:lineRule="atLeast"/>
              <w:rPr>
                <w:rFonts w:eastAsiaTheme="minorEastAsia"/>
                <w:sz w:val="18"/>
                <w:szCs w:val="18"/>
              </w:rPr>
            </w:pPr>
          </w:p>
        </w:tc>
      </w:tr>
      <w:tr w14:paraId="4C70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5FEF5E74">
            <w:pPr>
              <w:spacing w:line="240" w:lineRule="atLeast"/>
              <w:rPr>
                <w:rFonts w:eastAsiaTheme="minorEastAsia"/>
                <w:sz w:val="18"/>
                <w:szCs w:val="18"/>
              </w:rPr>
            </w:pPr>
            <w:r>
              <w:rPr>
                <w:rFonts w:eastAsiaTheme="minorEastAsia"/>
                <w:sz w:val="18"/>
                <w:szCs w:val="18"/>
              </w:rPr>
              <w:t>平均次数</w:t>
            </w:r>
          </w:p>
        </w:tc>
        <w:tc>
          <w:tcPr>
            <w:tcW w:w="1415" w:type="dxa"/>
          </w:tcPr>
          <w:p w14:paraId="7D077409">
            <w:pPr>
              <w:spacing w:line="240" w:lineRule="atLeast"/>
              <w:rPr>
                <w:rFonts w:eastAsiaTheme="minorEastAsia"/>
                <w:sz w:val="18"/>
                <w:szCs w:val="18"/>
              </w:rPr>
            </w:pPr>
            <w:r>
              <w:rPr>
                <w:rFonts w:eastAsiaTheme="minorEastAsia"/>
                <w:sz w:val="18"/>
                <w:szCs w:val="18"/>
              </w:rPr>
              <w:t>平均</w:t>
            </w:r>
          </w:p>
        </w:tc>
        <w:tc>
          <w:tcPr>
            <w:tcW w:w="1043" w:type="dxa"/>
          </w:tcPr>
          <w:p w14:paraId="21FB7827">
            <w:pPr>
              <w:spacing w:line="240" w:lineRule="atLeast"/>
              <w:rPr>
                <w:rFonts w:eastAsiaTheme="minorEastAsia"/>
                <w:sz w:val="18"/>
                <w:szCs w:val="18"/>
              </w:rPr>
            </w:pPr>
            <w:r>
              <w:rPr>
                <w:rFonts w:eastAsiaTheme="minorEastAsia"/>
                <w:sz w:val="18"/>
                <w:szCs w:val="18"/>
              </w:rPr>
              <w:t>1</w:t>
            </w:r>
          </w:p>
        </w:tc>
        <w:tc>
          <w:tcPr>
            <w:tcW w:w="969" w:type="dxa"/>
          </w:tcPr>
          <w:p w14:paraId="473D45D0">
            <w:pPr>
              <w:spacing w:line="240" w:lineRule="atLeast"/>
              <w:rPr>
                <w:rFonts w:eastAsiaTheme="minorEastAsia"/>
                <w:sz w:val="18"/>
                <w:szCs w:val="18"/>
              </w:rPr>
            </w:pPr>
            <w:r>
              <w:rPr>
                <w:rFonts w:eastAsiaTheme="minorEastAsia"/>
                <w:sz w:val="18"/>
                <w:szCs w:val="18"/>
              </w:rPr>
              <w:t>1</w:t>
            </w:r>
          </w:p>
        </w:tc>
        <w:tc>
          <w:tcPr>
            <w:tcW w:w="969" w:type="dxa"/>
          </w:tcPr>
          <w:p w14:paraId="14AC07A5">
            <w:pPr>
              <w:spacing w:line="240" w:lineRule="atLeast"/>
              <w:rPr>
                <w:rFonts w:eastAsiaTheme="minorEastAsia"/>
                <w:sz w:val="18"/>
                <w:szCs w:val="18"/>
              </w:rPr>
            </w:pPr>
            <w:r>
              <w:rPr>
                <w:rFonts w:eastAsiaTheme="minorEastAsia"/>
                <w:sz w:val="18"/>
                <w:szCs w:val="18"/>
              </w:rPr>
              <w:t>1</w:t>
            </w:r>
          </w:p>
        </w:tc>
        <w:tc>
          <w:tcPr>
            <w:tcW w:w="969" w:type="dxa"/>
          </w:tcPr>
          <w:p w14:paraId="26ADF892">
            <w:pPr>
              <w:spacing w:line="240" w:lineRule="atLeast"/>
              <w:rPr>
                <w:rFonts w:eastAsiaTheme="minorEastAsia"/>
                <w:sz w:val="18"/>
                <w:szCs w:val="18"/>
              </w:rPr>
            </w:pPr>
            <w:r>
              <w:rPr>
                <w:rFonts w:eastAsiaTheme="minorEastAsia"/>
                <w:sz w:val="18"/>
                <w:szCs w:val="18"/>
              </w:rPr>
              <w:t>1</w:t>
            </w:r>
          </w:p>
        </w:tc>
        <w:tc>
          <w:tcPr>
            <w:tcW w:w="969" w:type="dxa"/>
          </w:tcPr>
          <w:p w14:paraId="7B25B248">
            <w:pPr>
              <w:spacing w:line="240" w:lineRule="atLeast"/>
              <w:rPr>
                <w:rFonts w:eastAsiaTheme="minorEastAsia"/>
                <w:sz w:val="18"/>
                <w:szCs w:val="18"/>
              </w:rPr>
            </w:pPr>
            <w:r>
              <w:rPr>
                <w:rFonts w:eastAsiaTheme="minorEastAsia"/>
                <w:sz w:val="18"/>
                <w:szCs w:val="18"/>
              </w:rPr>
              <w:t>1</w:t>
            </w:r>
          </w:p>
        </w:tc>
        <w:tc>
          <w:tcPr>
            <w:tcW w:w="981" w:type="dxa"/>
          </w:tcPr>
          <w:p w14:paraId="70356BAA">
            <w:pPr>
              <w:spacing w:line="240" w:lineRule="atLeast"/>
              <w:rPr>
                <w:rFonts w:eastAsiaTheme="minorEastAsia"/>
                <w:sz w:val="18"/>
                <w:szCs w:val="18"/>
              </w:rPr>
            </w:pPr>
            <w:r>
              <w:rPr>
                <w:rFonts w:eastAsiaTheme="minorEastAsia"/>
                <w:sz w:val="18"/>
                <w:szCs w:val="18"/>
              </w:rPr>
              <w:t>1</w:t>
            </w:r>
          </w:p>
        </w:tc>
      </w:tr>
      <w:tr w14:paraId="3BFD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0B73B9BE">
            <w:pPr>
              <w:spacing w:line="240" w:lineRule="atLeast"/>
              <w:rPr>
                <w:rFonts w:eastAsiaTheme="minorEastAsia"/>
                <w:sz w:val="18"/>
                <w:szCs w:val="18"/>
              </w:rPr>
            </w:pPr>
            <w:r>
              <w:rPr>
                <w:rFonts w:eastAsiaTheme="minorEastAsia"/>
                <w:sz w:val="18"/>
                <w:szCs w:val="18"/>
              </w:rPr>
              <w:t>像素带宽</w:t>
            </w:r>
          </w:p>
        </w:tc>
        <w:tc>
          <w:tcPr>
            <w:tcW w:w="1415" w:type="dxa"/>
          </w:tcPr>
          <w:p w14:paraId="71A953A2">
            <w:pPr>
              <w:spacing w:line="240" w:lineRule="atLeast"/>
              <w:rPr>
                <w:rFonts w:eastAsiaTheme="minorEastAsia"/>
                <w:sz w:val="18"/>
                <w:szCs w:val="18"/>
              </w:rPr>
            </w:pPr>
            <w:r>
              <w:rPr>
                <w:rFonts w:eastAsiaTheme="minorEastAsia"/>
                <w:kern w:val="0"/>
                <w:sz w:val="18"/>
                <w:szCs w:val="18"/>
              </w:rPr>
              <w:t>Hz/像素</w:t>
            </w:r>
          </w:p>
        </w:tc>
        <w:tc>
          <w:tcPr>
            <w:tcW w:w="1043" w:type="dxa"/>
          </w:tcPr>
          <w:p w14:paraId="07FA751A">
            <w:pPr>
              <w:spacing w:line="240" w:lineRule="atLeast"/>
              <w:rPr>
                <w:rFonts w:eastAsiaTheme="minorEastAsia"/>
                <w:sz w:val="18"/>
                <w:szCs w:val="18"/>
              </w:rPr>
            </w:pPr>
            <w:r>
              <w:rPr>
                <w:rFonts w:eastAsiaTheme="minorEastAsia"/>
                <w:sz w:val="18"/>
                <w:szCs w:val="18"/>
              </w:rPr>
              <w:t>临床典型</w:t>
            </w:r>
          </w:p>
        </w:tc>
        <w:tc>
          <w:tcPr>
            <w:tcW w:w="969" w:type="dxa"/>
          </w:tcPr>
          <w:p w14:paraId="2E6B14AD">
            <w:pPr>
              <w:spacing w:line="240" w:lineRule="atLeast"/>
              <w:rPr>
                <w:rFonts w:eastAsiaTheme="minorEastAsia"/>
                <w:sz w:val="18"/>
                <w:szCs w:val="18"/>
              </w:rPr>
            </w:pPr>
            <w:r>
              <w:rPr>
                <w:rFonts w:eastAsiaTheme="minorEastAsia"/>
                <w:sz w:val="18"/>
                <w:szCs w:val="18"/>
              </w:rPr>
              <w:t>临床典型</w:t>
            </w:r>
          </w:p>
        </w:tc>
        <w:tc>
          <w:tcPr>
            <w:tcW w:w="969" w:type="dxa"/>
          </w:tcPr>
          <w:p w14:paraId="5D050D75">
            <w:pPr>
              <w:spacing w:line="240" w:lineRule="atLeast"/>
              <w:rPr>
                <w:rFonts w:eastAsiaTheme="minorEastAsia"/>
                <w:sz w:val="18"/>
                <w:szCs w:val="18"/>
              </w:rPr>
            </w:pPr>
            <w:r>
              <w:rPr>
                <w:rFonts w:eastAsiaTheme="minorEastAsia"/>
                <w:sz w:val="18"/>
                <w:szCs w:val="18"/>
              </w:rPr>
              <w:t>临床典型</w:t>
            </w:r>
          </w:p>
        </w:tc>
        <w:tc>
          <w:tcPr>
            <w:tcW w:w="969" w:type="dxa"/>
          </w:tcPr>
          <w:p w14:paraId="25E22ED4">
            <w:pPr>
              <w:spacing w:line="240" w:lineRule="atLeast"/>
              <w:rPr>
                <w:rFonts w:eastAsiaTheme="minorEastAsia"/>
                <w:sz w:val="18"/>
                <w:szCs w:val="18"/>
              </w:rPr>
            </w:pPr>
            <w:r>
              <w:rPr>
                <w:rFonts w:eastAsiaTheme="minorEastAsia"/>
                <w:sz w:val="18"/>
                <w:szCs w:val="18"/>
              </w:rPr>
              <w:t>临床典型</w:t>
            </w:r>
          </w:p>
        </w:tc>
        <w:tc>
          <w:tcPr>
            <w:tcW w:w="969" w:type="dxa"/>
          </w:tcPr>
          <w:p w14:paraId="712B2F03">
            <w:pPr>
              <w:spacing w:line="240" w:lineRule="atLeast"/>
              <w:rPr>
                <w:rFonts w:eastAsiaTheme="minorEastAsia"/>
                <w:sz w:val="18"/>
                <w:szCs w:val="18"/>
              </w:rPr>
            </w:pPr>
            <w:r>
              <w:rPr>
                <w:rFonts w:eastAsiaTheme="minorEastAsia"/>
                <w:sz w:val="18"/>
                <w:szCs w:val="18"/>
              </w:rPr>
              <w:t>临床典型</w:t>
            </w:r>
          </w:p>
        </w:tc>
        <w:tc>
          <w:tcPr>
            <w:tcW w:w="981" w:type="dxa"/>
          </w:tcPr>
          <w:p w14:paraId="20B7888B">
            <w:pPr>
              <w:spacing w:line="240" w:lineRule="atLeast"/>
              <w:rPr>
                <w:rFonts w:eastAsiaTheme="minorEastAsia"/>
                <w:sz w:val="18"/>
                <w:szCs w:val="18"/>
              </w:rPr>
            </w:pPr>
            <w:r>
              <w:rPr>
                <w:rFonts w:eastAsiaTheme="minorEastAsia"/>
                <w:sz w:val="18"/>
                <w:szCs w:val="18"/>
              </w:rPr>
              <w:t>临床典型</w:t>
            </w:r>
          </w:p>
        </w:tc>
      </w:tr>
      <w:tr w14:paraId="186B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194AA55B">
            <w:pPr>
              <w:spacing w:line="240" w:lineRule="atLeast"/>
              <w:rPr>
                <w:rFonts w:eastAsiaTheme="minorEastAsia"/>
                <w:sz w:val="18"/>
                <w:szCs w:val="18"/>
              </w:rPr>
            </w:pPr>
            <w:r>
              <w:rPr>
                <w:rFonts w:eastAsiaTheme="minorEastAsia"/>
                <w:sz w:val="18"/>
                <w:szCs w:val="18"/>
              </w:rPr>
              <w:t>相位过采样因子（1=无过采样）</w:t>
            </w:r>
          </w:p>
        </w:tc>
        <w:tc>
          <w:tcPr>
            <w:tcW w:w="1415" w:type="dxa"/>
          </w:tcPr>
          <w:p w14:paraId="5FB64309">
            <w:pPr>
              <w:spacing w:line="240" w:lineRule="atLeast"/>
              <w:rPr>
                <w:rFonts w:eastAsiaTheme="minorEastAsia"/>
                <w:sz w:val="18"/>
                <w:szCs w:val="18"/>
              </w:rPr>
            </w:pPr>
            <w:r>
              <w:rPr>
                <w:rFonts w:eastAsiaTheme="minorEastAsia"/>
                <w:sz w:val="18"/>
                <w:szCs w:val="18"/>
              </w:rPr>
              <w:t>视野因子</w:t>
            </w:r>
          </w:p>
        </w:tc>
        <w:tc>
          <w:tcPr>
            <w:tcW w:w="1043" w:type="dxa"/>
          </w:tcPr>
          <w:p w14:paraId="6E36AC33">
            <w:pPr>
              <w:spacing w:line="240" w:lineRule="atLeast"/>
              <w:rPr>
                <w:rFonts w:eastAsiaTheme="minorEastAsia"/>
                <w:sz w:val="18"/>
                <w:szCs w:val="18"/>
              </w:rPr>
            </w:pPr>
            <w:r>
              <w:rPr>
                <w:rFonts w:eastAsiaTheme="minorEastAsia"/>
                <w:sz w:val="18"/>
                <w:szCs w:val="18"/>
              </w:rPr>
              <w:t>1</w:t>
            </w:r>
          </w:p>
        </w:tc>
        <w:tc>
          <w:tcPr>
            <w:tcW w:w="969" w:type="dxa"/>
          </w:tcPr>
          <w:p w14:paraId="42790B00">
            <w:pPr>
              <w:spacing w:line="240" w:lineRule="atLeast"/>
              <w:rPr>
                <w:rFonts w:eastAsiaTheme="minorEastAsia"/>
                <w:sz w:val="18"/>
                <w:szCs w:val="18"/>
              </w:rPr>
            </w:pPr>
            <w:r>
              <w:rPr>
                <w:rFonts w:eastAsiaTheme="minorEastAsia"/>
                <w:sz w:val="18"/>
                <w:szCs w:val="18"/>
              </w:rPr>
              <w:t>1</w:t>
            </w:r>
          </w:p>
        </w:tc>
        <w:tc>
          <w:tcPr>
            <w:tcW w:w="969" w:type="dxa"/>
          </w:tcPr>
          <w:p w14:paraId="38A7DD30">
            <w:pPr>
              <w:spacing w:line="240" w:lineRule="atLeast"/>
              <w:rPr>
                <w:rFonts w:eastAsiaTheme="minorEastAsia"/>
                <w:sz w:val="18"/>
                <w:szCs w:val="18"/>
              </w:rPr>
            </w:pPr>
            <w:r>
              <w:rPr>
                <w:rFonts w:eastAsiaTheme="minorEastAsia"/>
                <w:sz w:val="18"/>
                <w:szCs w:val="18"/>
              </w:rPr>
              <w:t>1</w:t>
            </w:r>
          </w:p>
        </w:tc>
        <w:tc>
          <w:tcPr>
            <w:tcW w:w="969" w:type="dxa"/>
          </w:tcPr>
          <w:p w14:paraId="1ADD3A47">
            <w:pPr>
              <w:spacing w:line="240" w:lineRule="atLeast"/>
              <w:rPr>
                <w:rFonts w:eastAsiaTheme="minorEastAsia"/>
                <w:sz w:val="18"/>
                <w:szCs w:val="18"/>
              </w:rPr>
            </w:pPr>
            <w:r>
              <w:rPr>
                <w:rFonts w:eastAsiaTheme="minorEastAsia"/>
                <w:sz w:val="18"/>
                <w:szCs w:val="18"/>
              </w:rPr>
              <w:t>1</w:t>
            </w:r>
          </w:p>
        </w:tc>
        <w:tc>
          <w:tcPr>
            <w:tcW w:w="969" w:type="dxa"/>
          </w:tcPr>
          <w:p w14:paraId="34118658">
            <w:pPr>
              <w:spacing w:line="240" w:lineRule="atLeast"/>
              <w:rPr>
                <w:rFonts w:eastAsiaTheme="minorEastAsia"/>
                <w:sz w:val="18"/>
                <w:szCs w:val="18"/>
              </w:rPr>
            </w:pPr>
            <w:r>
              <w:rPr>
                <w:rFonts w:eastAsiaTheme="minorEastAsia"/>
                <w:sz w:val="18"/>
                <w:szCs w:val="18"/>
              </w:rPr>
              <w:t>1</w:t>
            </w:r>
          </w:p>
        </w:tc>
        <w:tc>
          <w:tcPr>
            <w:tcW w:w="981" w:type="dxa"/>
          </w:tcPr>
          <w:p w14:paraId="1F5B9B90">
            <w:pPr>
              <w:spacing w:line="240" w:lineRule="atLeast"/>
              <w:rPr>
                <w:rFonts w:eastAsiaTheme="minorEastAsia"/>
                <w:sz w:val="18"/>
                <w:szCs w:val="18"/>
              </w:rPr>
            </w:pPr>
            <w:r>
              <w:rPr>
                <w:rFonts w:eastAsiaTheme="minorEastAsia"/>
                <w:sz w:val="18"/>
                <w:szCs w:val="18"/>
              </w:rPr>
              <w:t>1</w:t>
            </w:r>
          </w:p>
        </w:tc>
      </w:tr>
      <w:tr w14:paraId="6D80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744AC09E">
            <w:pPr>
              <w:spacing w:line="240" w:lineRule="atLeast"/>
              <w:rPr>
                <w:rFonts w:eastAsiaTheme="minorEastAsia"/>
                <w:sz w:val="18"/>
                <w:szCs w:val="18"/>
              </w:rPr>
            </w:pPr>
            <w:r>
              <w:rPr>
                <w:rFonts w:eastAsiaTheme="minorEastAsia"/>
                <w:sz w:val="18"/>
                <w:szCs w:val="18"/>
              </w:rPr>
              <w:t>几何畸变校正</w:t>
            </w:r>
          </w:p>
        </w:tc>
        <w:tc>
          <w:tcPr>
            <w:tcW w:w="1415" w:type="dxa"/>
          </w:tcPr>
          <w:p w14:paraId="72CC6E33">
            <w:pPr>
              <w:spacing w:line="240" w:lineRule="atLeast"/>
              <w:rPr>
                <w:rFonts w:eastAsiaTheme="minorEastAsia"/>
                <w:sz w:val="18"/>
                <w:szCs w:val="18"/>
              </w:rPr>
            </w:pPr>
            <w:r>
              <w:rPr>
                <w:rFonts w:eastAsiaTheme="minorEastAsia"/>
                <w:color w:val="000000"/>
                <w:kern w:val="0"/>
                <w:sz w:val="18"/>
                <w:szCs w:val="18"/>
              </w:rPr>
              <w:t>On/off, 类型(2D,3D)</w:t>
            </w:r>
          </w:p>
        </w:tc>
        <w:tc>
          <w:tcPr>
            <w:tcW w:w="1043" w:type="dxa"/>
          </w:tcPr>
          <w:p w14:paraId="27AC7DA9">
            <w:pPr>
              <w:spacing w:line="240" w:lineRule="atLeast"/>
              <w:rPr>
                <w:rFonts w:eastAsiaTheme="minorEastAsia"/>
                <w:sz w:val="18"/>
                <w:szCs w:val="18"/>
              </w:rPr>
            </w:pPr>
          </w:p>
        </w:tc>
        <w:tc>
          <w:tcPr>
            <w:tcW w:w="969" w:type="dxa"/>
          </w:tcPr>
          <w:p w14:paraId="1F5D7BDC">
            <w:pPr>
              <w:spacing w:line="240" w:lineRule="atLeast"/>
              <w:rPr>
                <w:rFonts w:eastAsiaTheme="minorEastAsia"/>
                <w:sz w:val="18"/>
                <w:szCs w:val="18"/>
              </w:rPr>
            </w:pPr>
          </w:p>
        </w:tc>
        <w:tc>
          <w:tcPr>
            <w:tcW w:w="969" w:type="dxa"/>
          </w:tcPr>
          <w:p w14:paraId="60657AFD">
            <w:pPr>
              <w:spacing w:line="240" w:lineRule="atLeast"/>
              <w:rPr>
                <w:rFonts w:eastAsiaTheme="minorEastAsia"/>
                <w:sz w:val="18"/>
                <w:szCs w:val="18"/>
              </w:rPr>
            </w:pPr>
          </w:p>
        </w:tc>
        <w:tc>
          <w:tcPr>
            <w:tcW w:w="969" w:type="dxa"/>
          </w:tcPr>
          <w:p w14:paraId="302C3479">
            <w:pPr>
              <w:spacing w:line="240" w:lineRule="atLeast"/>
              <w:rPr>
                <w:rFonts w:eastAsiaTheme="minorEastAsia"/>
                <w:sz w:val="18"/>
                <w:szCs w:val="18"/>
              </w:rPr>
            </w:pPr>
          </w:p>
        </w:tc>
        <w:tc>
          <w:tcPr>
            <w:tcW w:w="969" w:type="dxa"/>
          </w:tcPr>
          <w:p w14:paraId="2AE5C366">
            <w:pPr>
              <w:spacing w:line="240" w:lineRule="atLeast"/>
              <w:rPr>
                <w:rFonts w:eastAsiaTheme="minorEastAsia"/>
                <w:sz w:val="18"/>
                <w:szCs w:val="18"/>
              </w:rPr>
            </w:pPr>
          </w:p>
        </w:tc>
        <w:tc>
          <w:tcPr>
            <w:tcW w:w="981" w:type="dxa"/>
          </w:tcPr>
          <w:p w14:paraId="4B85F7CC">
            <w:pPr>
              <w:spacing w:line="240" w:lineRule="atLeast"/>
              <w:rPr>
                <w:rFonts w:eastAsiaTheme="minorEastAsia"/>
                <w:sz w:val="18"/>
                <w:szCs w:val="18"/>
              </w:rPr>
            </w:pPr>
          </w:p>
        </w:tc>
      </w:tr>
      <w:tr w14:paraId="1735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66AB3DBC">
            <w:pPr>
              <w:spacing w:line="240" w:lineRule="atLeast"/>
              <w:rPr>
                <w:rFonts w:eastAsiaTheme="minorEastAsia"/>
                <w:sz w:val="18"/>
                <w:szCs w:val="18"/>
              </w:rPr>
            </w:pPr>
            <w:r>
              <w:rPr>
                <w:rFonts w:eastAsiaTheme="minorEastAsia"/>
                <w:sz w:val="18"/>
                <w:szCs w:val="18"/>
              </w:rPr>
              <w:t>平滑/边缘增强</w:t>
            </w:r>
          </w:p>
        </w:tc>
        <w:tc>
          <w:tcPr>
            <w:tcW w:w="1415" w:type="dxa"/>
          </w:tcPr>
          <w:p w14:paraId="526C3F78">
            <w:pPr>
              <w:spacing w:line="240" w:lineRule="atLeast"/>
              <w:rPr>
                <w:rFonts w:eastAsiaTheme="minorEastAsia"/>
                <w:sz w:val="18"/>
                <w:szCs w:val="18"/>
              </w:rPr>
            </w:pPr>
            <w:r>
              <w:rPr>
                <w:rFonts w:eastAsiaTheme="minorEastAsia"/>
                <w:color w:val="000000"/>
                <w:kern w:val="0"/>
                <w:sz w:val="18"/>
                <w:szCs w:val="18"/>
              </w:rPr>
              <w:t>标识: on, off</w:t>
            </w:r>
          </w:p>
        </w:tc>
        <w:tc>
          <w:tcPr>
            <w:tcW w:w="1043" w:type="dxa"/>
          </w:tcPr>
          <w:p w14:paraId="1DCBC732">
            <w:pPr>
              <w:spacing w:line="240" w:lineRule="atLeast"/>
              <w:rPr>
                <w:rFonts w:eastAsiaTheme="minorEastAsia"/>
                <w:sz w:val="18"/>
                <w:szCs w:val="18"/>
              </w:rPr>
            </w:pPr>
          </w:p>
        </w:tc>
        <w:tc>
          <w:tcPr>
            <w:tcW w:w="969" w:type="dxa"/>
          </w:tcPr>
          <w:p w14:paraId="2DA59285">
            <w:pPr>
              <w:spacing w:line="240" w:lineRule="atLeast"/>
              <w:rPr>
                <w:rFonts w:eastAsiaTheme="minorEastAsia"/>
                <w:sz w:val="18"/>
                <w:szCs w:val="18"/>
              </w:rPr>
            </w:pPr>
          </w:p>
        </w:tc>
        <w:tc>
          <w:tcPr>
            <w:tcW w:w="969" w:type="dxa"/>
          </w:tcPr>
          <w:p w14:paraId="43F2CB7D">
            <w:pPr>
              <w:spacing w:line="240" w:lineRule="atLeast"/>
              <w:rPr>
                <w:rFonts w:eastAsiaTheme="minorEastAsia"/>
                <w:sz w:val="18"/>
                <w:szCs w:val="18"/>
              </w:rPr>
            </w:pPr>
          </w:p>
        </w:tc>
        <w:tc>
          <w:tcPr>
            <w:tcW w:w="969" w:type="dxa"/>
          </w:tcPr>
          <w:p w14:paraId="547545B6">
            <w:pPr>
              <w:spacing w:line="240" w:lineRule="atLeast"/>
              <w:rPr>
                <w:rFonts w:eastAsiaTheme="minorEastAsia"/>
                <w:sz w:val="18"/>
                <w:szCs w:val="18"/>
              </w:rPr>
            </w:pPr>
          </w:p>
        </w:tc>
        <w:tc>
          <w:tcPr>
            <w:tcW w:w="969" w:type="dxa"/>
          </w:tcPr>
          <w:p w14:paraId="32004603">
            <w:pPr>
              <w:spacing w:line="240" w:lineRule="atLeast"/>
              <w:rPr>
                <w:rFonts w:eastAsiaTheme="minorEastAsia"/>
                <w:sz w:val="18"/>
                <w:szCs w:val="18"/>
              </w:rPr>
            </w:pPr>
          </w:p>
        </w:tc>
        <w:tc>
          <w:tcPr>
            <w:tcW w:w="981" w:type="dxa"/>
          </w:tcPr>
          <w:p w14:paraId="4F8AB456">
            <w:pPr>
              <w:spacing w:line="240" w:lineRule="atLeast"/>
              <w:rPr>
                <w:rFonts w:eastAsiaTheme="minorEastAsia"/>
                <w:sz w:val="18"/>
                <w:szCs w:val="18"/>
              </w:rPr>
            </w:pPr>
          </w:p>
        </w:tc>
      </w:tr>
      <w:tr w14:paraId="54EF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6B20A15C">
            <w:pPr>
              <w:spacing w:line="240" w:lineRule="atLeast"/>
              <w:rPr>
                <w:rFonts w:eastAsiaTheme="minorEastAsia"/>
                <w:sz w:val="18"/>
                <w:szCs w:val="18"/>
              </w:rPr>
            </w:pPr>
            <w:r>
              <w:rPr>
                <w:rFonts w:eastAsiaTheme="minorEastAsia"/>
                <w:sz w:val="18"/>
                <w:szCs w:val="18"/>
              </w:rPr>
              <w:t>均匀性/阴影校正</w:t>
            </w:r>
          </w:p>
        </w:tc>
        <w:tc>
          <w:tcPr>
            <w:tcW w:w="1415" w:type="dxa"/>
          </w:tcPr>
          <w:p w14:paraId="5DDB4067">
            <w:pPr>
              <w:spacing w:line="240" w:lineRule="atLeast"/>
              <w:rPr>
                <w:rFonts w:eastAsiaTheme="minorEastAsia"/>
                <w:sz w:val="18"/>
                <w:szCs w:val="18"/>
              </w:rPr>
            </w:pPr>
            <w:r>
              <w:rPr>
                <w:rFonts w:eastAsiaTheme="minorEastAsia"/>
                <w:color w:val="000000"/>
                <w:kern w:val="0"/>
                <w:sz w:val="18"/>
                <w:szCs w:val="18"/>
              </w:rPr>
              <w:t>标识: on, off</w:t>
            </w:r>
          </w:p>
        </w:tc>
        <w:tc>
          <w:tcPr>
            <w:tcW w:w="1043" w:type="dxa"/>
          </w:tcPr>
          <w:p w14:paraId="3F42A488">
            <w:pPr>
              <w:spacing w:line="240" w:lineRule="atLeast"/>
              <w:rPr>
                <w:rFonts w:eastAsiaTheme="minorEastAsia"/>
                <w:sz w:val="18"/>
                <w:szCs w:val="18"/>
              </w:rPr>
            </w:pPr>
          </w:p>
        </w:tc>
        <w:tc>
          <w:tcPr>
            <w:tcW w:w="969" w:type="dxa"/>
          </w:tcPr>
          <w:p w14:paraId="7AAECB92">
            <w:pPr>
              <w:spacing w:line="240" w:lineRule="atLeast"/>
              <w:rPr>
                <w:rFonts w:eastAsiaTheme="minorEastAsia"/>
                <w:sz w:val="18"/>
                <w:szCs w:val="18"/>
              </w:rPr>
            </w:pPr>
          </w:p>
        </w:tc>
        <w:tc>
          <w:tcPr>
            <w:tcW w:w="969" w:type="dxa"/>
          </w:tcPr>
          <w:p w14:paraId="1EC49BE6">
            <w:pPr>
              <w:spacing w:line="240" w:lineRule="atLeast"/>
              <w:rPr>
                <w:rFonts w:eastAsiaTheme="minorEastAsia"/>
                <w:sz w:val="18"/>
                <w:szCs w:val="18"/>
              </w:rPr>
            </w:pPr>
          </w:p>
        </w:tc>
        <w:tc>
          <w:tcPr>
            <w:tcW w:w="969" w:type="dxa"/>
          </w:tcPr>
          <w:p w14:paraId="779D83C5">
            <w:pPr>
              <w:spacing w:line="240" w:lineRule="atLeast"/>
              <w:rPr>
                <w:rFonts w:eastAsiaTheme="minorEastAsia"/>
                <w:sz w:val="18"/>
                <w:szCs w:val="18"/>
              </w:rPr>
            </w:pPr>
          </w:p>
        </w:tc>
        <w:tc>
          <w:tcPr>
            <w:tcW w:w="969" w:type="dxa"/>
          </w:tcPr>
          <w:p w14:paraId="70D505C3">
            <w:pPr>
              <w:spacing w:line="240" w:lineRule="atLeast"/>
              <w:rPr>
                <w:rFonts w:eastAsiaTheme="minorEastAsia"/>
                <w:sz w:val="18"/>
                <w:szCs w:val="18"/>
              </w:rPr>
            </w:pPr>
          </w:p>
        </w:tc>
        <w:tc>
          <w:tcPr>
            <w:tcW w:w="981" w:type="dxa"/>
          </w:tcPr>
          <w:p w14:paraId="374B0AF1">
            <w:pPr>
              <w:spacing w:line="240" w:lineRule="atLeast"/>
              <w:rPr>
                <w:rFonts w:eastAsiaTheme="minorEastAsia"/>
                <w:sz w:val="18"/>
                <w:szCs w:val="18"/>
              </w:rPr>
            </w:pPr>
          </w:p>
        </w:tc>
      </w:tr>
      <w:tr w14:paraId="12BE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14:paraId="06AE6513">
            <w:pPr>
              <w:spacing w:line="240" w:lineRule="atLeast"/>
              <w:rPr>
                <w:rFonts w:eastAsiaTheme="minorEastAsia"/>
                <w:sz w:val="18"/>
                <w:szCs w:val="18"/>
              </w:rPr>
            </w:pPr>
            <w:r>
              <w:rPr>
                <w:rFonts w:eastAsiaTheme="minorEastAsia"/>
                <w:sz w:val="18"/>
                <w:szCs w:val="18"/>
              </w:rPr>
              <w:t>附加滤波</w:t>
            </w:r>
          </w:p>
        </w:tc>
        <w:tc>
          <w:tcPr>
            <w:tcW w:w="1415" w:type="dxa"/>
          </w:tcPr>
          <w:p w14:paraId="6B683223">
            <w:pPr>
              <w:spacing w:line="240" w:lineRule="atLeast"/>
              <w:rPr>
                <w:rFonts w:eastAsiaTheme="minorEastAsia"/>
                <w:sz w:val="18"/>
                <w:szCs w:val="18"/>
              </w:rPr>
            </w:pPr>
            <w:r>
              <w:rPr>
                <w:rFonts w:eastAsiaTheme="minorEastAsia"/>
                <w:color w:val="000000"/>
                <w:kern w:val="0"/>
                <w:sz w:val="18"/>
                <w:szCs w:val="18"/>
              </w:rPr>
              <w:t>标识: on, off</w:t>
            </w:r>
          </w:p>
        </w:tc>
        <w:tc>
          <w:tcPr>
            <w:tcW w:w="1043" w:type="dxa"/>
          </w:tcPr>
          <w:p w14:paraId="17585750">
            <w:pPr>
              <w:spacing w:line="240" w:lineRule="atLeast"/>
              <w:rPr>
                <w:rFonts w:eastAsiaTheme="minorEastAsia"/>
                <w:sz w:val="18"/>
                <w:szCs w:val="18"/>
              </w:rPr>
            </w:pPr>
          </w:p>
        </w:tc>
        <w:tc>
          <w:tcPr>
            <w:tcW w:w="969" w:type="dxa"/>
          </w:tcPr>
          <w:p w14:paraId="331A4F70">
            <w:pPr>
              <w:spacing w:line="240" w:lineRule="atLeast"/>
              <w:rPr>
                <w:rFonts w:eastAsiaTheme="minorEastAsia"/>
                <w:sz w:val="18"/>
                <w:szCs w:val="18"/>
              </w:rPr>
            </w:pPr>
          </w:p>
        </w:tc>
        <w:tc>
          <w:tcPr>
            <w:tcW w:w="969" w:type="dxa"/>
          </w:tcPr>
          <w:p w14:paraId="13663815">
            <w:pPr>
              <w:spacing w:line="240" w:lineRule="atLeast"/>
              <w:rPr>
                <w:rFonts w:eastAsiaTheme="minorEastAsia"/>
                <w:sz w:val="18"/>
                <w:szCs w:val="18"/>
              </w:rPr>
            </w:pPr>
          </w:p>
        </w:tc>
        <w:tc>
          <w:tcPr>
            <w:tcW w:w="969" w:type="dxa"/>
          </w:tcPr>
          <w:p w14:paraId="5382408A">
            <w:pPr>
              <w:spacing w:line="240" w:lineRule="atLeast"/>
              <w:rPr>
                <w:rFonts w:eastAsiaTheme="minorEastAsia"/>
                <w:sz w:val="18"/>
                <w:szCs w:val="18"/>
              </w:rPr>
            </w:pPr>
          </w:p>
        </w:tc>
        <w:tc>
          <w:tcPr>
            <w:tcW w:w="969" w:type="dxa"/>
          </w:tcPr>
          <w:p w14:paraId="46F2CFD7">
            <w:pPr>
              <w:spacing w:line="240" w:lineRule="atLeast"/>
              <w:rPr>
                <w:rFonts w:eastAsiaTheme="minorEastAsia"/>
                <w:sz w:val="18"/>
                <w:szCs w:val="18"/>
              </w:rPr>
            </w:pPr>
          </w:p>
        </w:tc>
        <w:tc>
          <w:tcPr>
            <w:tcW w:w="981" w:type="dxa"/>
          </w:tcPr>
          <w:p w14:paraId="6C1C3F8C">
            <w:pPr>
              <w:spacing w:line="240" w:lineRule="atLeast"/>
              <w:rPr>
                <w:rFonts w:eastAsiaTheme="minorEastAsia"/>
                <w:sz w:val="18"/>
                <w:szCs w:val="18"/>
              </w:rPr>
            </w:pPr>
          </w:p>
        </w:tc>
      </w:tr>
    </w:tbl>
    <w:p w14:paraId="09B6377C">
      <w:pPr>
        <w:pStyle w:val="260"/>
        <w:spacing w:before="120" w:after="120"/>
        <w:ind w:left="0"/>
        <w:rPr>
          <w:rFonts w:hint="eastAsia" w:hAnsi="黑体" w:cs="黑体"/>
        </w:rPr>
      </w:pPr>
      <w:r>
        <w:rPr>
          <w:rFonts w:hint="eastAsia" w:hAnsi="黑体" w:cs="黑体"/>
        </w:rPr>
        <w:t>氙核成像</w:t>
      </w:r>
    </w:p>
    <w:p w14:paraId="2E7B5030">
      <w:pPr>
        <w:pStyle w:val="261"/>
        <w:spacing w:before="120" w:after="120" w:line="240" w:lineRule="atLeast"/>
        <w:rPr>
          <w:rFonts w:hint="eastAsia" w:hAnsi="黑体" w:cs="黑体"/>
        </w:rPr>
      </w:pPr>
      <w:r>
        <w:rPr>
          <w:rFonts w:hint="eastAsia" w:hAnsi="黑体" w:cs="黑体"/>
        </w:rPr>
        <w:t>信噪比</w:t>
      </w:r>
    </w:p>
    <w:p w14:paraId="4BC0077F">
      <w:pPr>
        <w:pStyle w:val="258"/>
        <w:ind w:firstLine="420"/>
        <w:rPr>
          <w:rFonts w:ascii="Times New Roman" w:eastAsiaTheme="minorEastAsia"/>
        </w:rPr>
      </w:pPr>
      <w:r>
        <w:rPr>
          <w:rFonts w:ascii="Times New Roman" w:eastAsiaTheme="minorEastAsia"/>
        </w:rPr>
        <w:t>图像信噪比（SNR）是关系到磁共振成像的临床有效性，也对硬件性能敏感的参数。经验证明，当系统校准、发射和接收增益、射频线圈调谐、射频屏蔽、射频线圈加载或其他类似参数变化时可能在图像信噪比上有相应变化。此外，信噪比在很大程度上取决于射频接收线圈。</w:t>
      </w:r>
    </w:p>
    <w:p w14:paraId="20EC669C">
      <w:pPr>
        <w:pStyle w:val="290"/>
        <w:spacing w:before="120" w:after="120" w:line="240" w:lineRule="atLeast"/>
        <w:rPr>
          <w:rFonts w:hint="eastAsia" w:hAnsi="黑体" w:cs="黑体"/>
        </w:rPr>
      </w:pPr>
      <w:r>
        <w:rPr>
          <w:rFonts w:hint="eastAsia" w:hAnsi="黑体" w:cs="黑体"/>
        </w:rPr>
        <w:t>测试模具的要求</w:t>
      </w:r>
    </w:p>
    <w:p w14:paraId="28292F7D">
      <w:pPr>
        <w:adjustRightInd w:val="0"/>
        <w:ind w:firstLine="420" w:firstLineChars="200"/>
        <w:jc w:val="left"/>
        <w:rPr>
          <w:rFonts w:eastAsiaTheme="minorEastAsia"/>
          <w:kern w:val="0"/>
          <w:szCs w:val="21"/>
        </w:rPr>
      </w:pPr>
      <w:r>
        <w:rPr>
          <w:rFonts w:eastAsiaTheme="minorEastAsia"/>
          <w:kern w:val="0"/>
          <w:szCs w:val="21"/>
        </w:rPr>
        <w:t>测试模具应填充射频线圈规范区域体或射频线圈规范区域面。</w:t>
      </w:r>
    </w:p>
    <w:p w14:paraId="7A3C3966">
      <w:pPr>
        <w:ind w:firstLine="420" w:firstLineChars="200"/>
        <w:jc w:val="left"/>
        <w:rPr>
          <w:rFonts w:eastAsiaTheme="minorEastAsia"/>
          <w:szCs w:val="21"/>
        </w:rPr>
      </w:pPr>
      <w:r>
        <w:rPr>
          <w:rFonts w:eastAsiaTheme="minorEastAsia"/>
          <w:szCs w:val="21"/>
        </w:rPr>
        <w:t>推荐信噪比模体如图1所示，可覆盖规范区域面，模体的一端设计为进气口，另一端与单向阀相连。此设计确保模体内部的气压与外部环境保持一致，同时有效防止了外部空气通过端口反向流入模体。</w:t>
      </w:r>
      <w:r>
        <w:rPr>
          <w:rFonts w:hint="eastAsia" w:eastAsiaTheme="minorEastAsia"/>
          <w:szCs w:val="21"/>
        </w:rPr>
        <w:t>图中为推荐尺寸，可根据实际线圈大小调整。</w:t>
      </w:r>
    </w:p>
    <w:p w14:paraId="53F4ABD0">
      <w:pPr>
        <w:spacing w:line="240" w:lineRule="atLeast"/>
        <w:jc w:val="center"/>
        <w:rPr>
          <w:rFonts w:eastAsiaTheme="minorEastAsia"/>
          <w:szCs w:val="21"/>
        </w:rPr>
      </w:pPr>
      <w:r>
        <w:t xml:space="preserve"> </w:t>
      </w:r>
      <w:r>
        <w:drawing>
          <wp:inline distT="0" distB="0" distL="0" distR="0">
            <wp:extent cx="2879725" cy="2043430"/>
            <wp:effectExtent l="0" t="0" r="0" b="0"/>
            <wp:docPr id="1401706478" name="图片 13"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06478" name="图片 13" descr="图示, 工程绘图&#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l="16971" t="4851" r="12668" b="7476"/>
                    <a:stretch>
                      <a:fillRect/>
                    </a:stretch>
                  </pic:blipFill>
                  <pic:spPr>
                    <a:xfrm>
                      <a:off x="0" y="0"/>
                      <a:ext cx="2880000" cy="2043871"/>
                    </a:xfrm>
                    <a:prstGeom prst="rect">
                      <a:avLst/>
                    </a:prstGeom>
                    <a:noFill/>
                    <a:ln>
                      <a:noFill/>
                    </a:ln>
                  </pic:spPr>
                </pic:pic>
              </a:graphicData>
            </a:graphic>
          </wp:inline>
        </w:drawing>
      </w:r>
    </w:p>
    <w:p w14:paraId="1F093AAD">
      <w:pPr>
        <w:spacing w:line="240" w:lineRule="atLeast"/>
        <w:jc w:val="center"/>
        <w:rPr>
          <w:rFonts w:hint="eastAsia" w:ascii="黑体" w:hAnsi="黑体" w:eastAsia="黑体" w:cs="黑体"/>
          <w:szCs w:val="21"/>
        </w:rPr>
      </w:pPr>
      <w:r>
        <w:rPr>
          <w:rFonts w:hint="eastAsia" w:ascii="黑体" w:hAnsi="黑体" w:eastAsia="黑体" w:cs="黑体"/>
          <w:kern w:val="0"/>
          <w:szCs w:val="21"/>
        </w:rPr>
        <w:t>图1 信噪比模体示意图</w:t>
      </w:r>
    </w:p>
    <w:p w14:paraId="1DCB0A90">
      <w:pPr>
        <w:spacing w:line="240" w:lineRule="atLeast"/>
        <w:ind w:firstLine="420" w:firstLineChars="200"/>
        <w:jc w:val="left"/>
        <w:rPr>
          <w:rFonts w:eastAsiaTheme="minorEastAsia"/>
        </w:rPr>
      </w:pPr>
      <w:r>
        <w:rPr>
          <w:rFonts w:eastAsiaTheme="minorEastAsia"/>
          <w:szCs w:val="21"/>
        </w:rPr>
        <w:t>将实际测量信噪比的模体置于模拟人体环境的负载内进行测试，采用贴近人体外形尺寸的水模作为负载，负载水模的结构如图2所示。线圈在人体负载下和在模体负载下的-3 dB带宽，阻抗以及中心频率和4.1.1保持一致。因此认为该负载可以近似模拟人体环境来测量图像各质量参数，其他图像质量参数的测定流程中均采用此水模作为线圈负载。</w:t>
      </w:r>
      <w:r>
        <w:rPr>
          <w:rFonts w:hint="eastAsia" w:eastAsiaTheme="minorEastAsia"/>
          <w:szCs w:val="21"/>
        </w:rPr>
        <w:t>图中为推荐尺寸，可根据实际线圈大小调整。</w:t>
      </w:r>
      <w:r>
        <w:rPr>
          <w:rFonts w:eastAsiaTheme="minorEastAsia"/>
        </w:rPr>
        <w:t xml:space="preserve"> </w:t>
      </w:r>
    </w:p>
    <w:p w14:paraId="5F7D28C8">
      <w:pPr>
        <w:spacing w:line="240" w:lineRule="atLeast"/>
        <w:jc w:val="center"/>
        <w:rPr>
          <w:rFonts w:eastAsiaTheme="minorEastAsia"/>
        </w:rPr>
      </w:pPr>
      <w:r>
        <w:rPr>
          <w:rFonts w:hint="eastAsia" w:eastAsiaTheme="minorEastAsia"/>
        </w:rPr>
        <w:drawing>
          <wp:inline distT="0" distB="0" distL="114300" distR="114300">
            <wp:extent cx="3211830" cy="2019935"/>
            <wp:effectExtent l="0" t="0" r="1270" b="12065"/>
            <wp:docPr id="12" name="图片 12" descr="bb4692af6ac0cc87607799184103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b4692af6ac0cc876077991841039778"/>
                    <pic:cNvPicPr>
                      <a:picLocks noChangeAspect="1"/>
                    </pic:cNvPicPr>
                  </pic:nvPicPr>
                  <pic:blipFill>
                    <a:blip r:embed="rId15"/>
                    <a:stretch>
                      <a:fillRect/>
                    </a:stretch>
                  </pic:blipFill>
                  <pic:spPr>
                    <a:xfrm>
                      <a:off x="0" y="0"/>
                      <a:ext cx="3211830" cy="2019935"/>
                    </a:xfrm>
                    <a:prstGeom prst="rect">
                      <a:avLst/>
                    </a:prstGeom>
                  </pic:spPr>
                </pic:pic>
              </a:graphicData>
            </a:graphic>
          </wp:inline>
        </w:drawing>
      </w:r>
    </w:p>
    <w:p w14:paraId="6583ABFE">
      <w:pPr>
        <w:autoSpaceDE w:val="0"/>
        <w:autoSpaceDN w:val="0"/>
        <w:adjustRightInd w:val="0"/>
        <w:spacing w:line="240" w:lineRule="atLeast"/>
        <w:jc w:val="center"/>
        <w:rPr>
          <w:rFonts w:eastAsiaTheme="minorEastAsia"/>
          <w:kern w:val="0"/>
          <w:szCs w:val="21"/>
        </w:rPr>
      </w:pPr>
      <w:r>
        <w:rPr>
          <w:rFonts w:hint="eastAsia" w:ascii="黑体" w:hAnsi="黑体" w:eastAsia="黑体" w:cs="黑体"/>
          <w:kern w:val="0"/>
          <w:szCs w:val="21"/>
        </w:rPr>
        <w:t>图2 负载水模示意图</w:t>
      </w:r>
    </w:p>
    <w:p w14:paraId="076A19C0">
      <w:pPr>
        <w:pStyle w:val="290"/>
        <w:spacing w:before="120" w:after="120" w:line="240" w:lineRule="atLeast"/>
        <w:rPr>
          <w:rFonts w:hint="eastAsia" w:hAnsi="黑体" w:cs="黑体"/>
        </w:rPr>
      </w:pPr>
      <w:r>
        <w:rPr>
          <w:rFonts w:hint="eastAsia" w:hAnsi="黑体" w:cs="黑体"/>
        </w:rPr>
        <w:t>扫描参数</w:t>
      </w:r>
    </w:p>
    <w:p w14:paraId="0C6A9280">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应采用下列序列：</w:t>
      </w:r>
    </w:p>
    <w:p w14:paraId="6F82F15E">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——梯度回波；</w:t>
      </w:r>
    </w:p>
    <w:p w14:paraId="0D729E2F">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w:t>
      </w:r>
      <w:r>
        <w:rPr>
          <w:rFonts w:eastAsiaTheme="minorEastAsia"/>
          <w:szCs w:val="21"/>
        </w:rPr>
        <w:t>单层，中心</w:t>
      </w:r>
      <w:r>
        <w:rPr>
          <w:rFonts w:eastAsiaTheme="minorEastAsia"/>
          <w:kern w:val="0"/>
          <w:szCs w:val="21"/>
        </w:rPr>
        <w:t>定位</w:t>
      </w:r>
      <w:r>
        <w:rPr>
          <w:rFonts w:eastAsiaTheme="minorEastAsia"/>
          <w:szCs w:val="21"/>
        </w:rPr>
        <w:t>在等中心的±</w:t>
      </w:r>
      <w:r>
        <w:rPr>
          <w:rFonts w:eastAsiaTheme="minorEastAsia"/>
          <w:kern w:val="0"/>
          <w:szCs w:val="21"/>
        </w:rPr>
        <w:t>30mm（片层选择方向的位移）</w:t>
      </w:r>
      <w:r>
        <w:rPr>
          <w:rFonts w:eastAsiaTheme="minorEastAsia"/>
          <w:szCs w:val="21"/>
        </w:rPr>
        <w:t>；</w:t>
      </w:r>
    </w:p>
    <w:p w14:paraId="012B2E72">
      <w:pPr>
        <w:autoSpaceDE w:val="0"/>
        <w:autoSpaceDN w:val="0"/>
        <w:adjustRightInd w:val="0"/>
        <w:spacing w:line="240" w:lineRule="atLeast"/>
        <w:ind w:firstLine="420" w:firstLineChars="200"/>
        <w:jc w:val="left"/>
        <w:rPr>
          <w:rFonts w:eastAsiaTheme="minorEastAsia"/>
          <w:szCs w:val="21"/>
        </w:rPr>
      </w:pPr>
      <w:r>
        <w:rPr>
          <w:rFonts w:eastAsiaTheme="minorEastAsia"/>
          <w:szCs w:val="21"/>
        </w:rPr>
        <w:t>——扫描层面：</w:t>
      </w:r>
      <w:r>
        <w:rPr>
          <w:rFonts w:eastAsiaTheme="minorEastAsia"/>
          <w:kern w:val="0"/>
          <w:szCs w:val="21"/>
        </w:rPr>
        <w:t>横断面</w:t>
      </w:r>
      <w:r>
        <w:rPr>
          <w:rFonts w:eastAsiaTheme="minorEastAsia"/>
          <w:szCs w:val="21"/>
        </w:rPr>
        <w:t>、矢状面、冠状面；</w:t>
      </w:r>
    </w:p>
    <w:p w14:paraId="70A175D2">
      <w:pPr>
        <w:autoSpaceDE w:val="0"/>
        <w:autoSpaceDN w:val="0"/>
        <w:adjustRightInd w:val="0"/>
        <w:spacing w:line="240" w:lineRule="atLeast"/>
        <w:ind w:firstLine="420" w:firstLineChars="200"/>
        <w:jc w:val="left"/>
        <w:rPr>
          <w:rFonts w:eastAsiaTheme="minorEastAsia"/>
          <w:szCs w:val="21"/>
        </w:rPr>
      </w:pPr>
      <w:r>
        <w:rPr>
          <w:rFonts w:eastAsiaTheme="minorEastAsia"/>
          <w:szCs w:val="21"/>
        </w:rPr>
        <w:t>——</w:t>
      </w:r>
      <w:r>
        <w:rPr>
          <w:rFonts w:eastAsiaTheme="minorEastAsia"/>
          <w:iCs/>
          <w:kern w:val="0"/>
          <w:szCs w:val="21"/>
        </w:rPr>
        <w:t>T</w:t>
      </w:r>
      <w:r>
        <w:rPr>
          <w:rFonts w:eastAsiaTheme="minorEastAsia"/>
          <w:kern w:val="0"/>
          <w:szCs w:val="21"/>
        </w:rPr>
        <w:t>R、</w:t>
      </w:r>
      <w:r>
        <w:rPr>
          <w:rFonts w:eastAsiaTheme="minorEastAsia"/>
        </w:rPr>
        <w:t>TE</w:t>
      </w:r>
      <w:r>
        <w:rPr>
          <w:rFonts w:eastAsiaTheme="minorEastAsia"/>
          <w:szCs w:val="21"/>
        </w:rPr>
        <w:t xml:space="preserve"> </w:t>
      </w:r>
      <w:r>
        <w:rPr>
          <w:rFonts w:eastAsiaTheme="minorEastAsia"/>
          <w:kern w:val="0"/>
          <w:szCs w:val="21"/>
        </w:rPr>
        <w:t>取决于</w:t>
      </w:r>
      <w:r>
        <w:rPr>
          <w:rFonts w:eastAsiaTheme="minorEastAsia"/>
          <w:szCs w:val="21"/>
        </w:rPr>
        <w:t>临床序列中的值；</w:t>
      </w:r>
    </w:p>
    <w:p w14:paraId="7D31F225">
      <w:pPr>
        <w:autoSpaceDE w:val="0"/>
        <w:autoSpaceDN w:val="0"/>
        <w:adjustRightInd w:val="0"/>
        <w:spacing w:line="240" w:lineRule="atLeast"/>
        <w:ind w:firstLine="420" w:firstLineChars="200"/>
        <w:jc w:val="left"/>
        <w:rPr>
          <w:rFonts w:eastAsiaTheme="minorEastAsia"/>
          <w:kern w:val="0"/>
          <w:szCs w:val="21"/>
        </w:rPr>
      </w:pPr>
      <w:r>
        <w:rPr>
          <w:rFonts w:eastAsiaTheme="minorEastAsia"/>
          <w:szCs w:val="21"/>
        </w:rPr>
        <w:t>——</w:t>
      </w:r>
      <w:r>
        <w:rPr>
          <w:rFonts w:eastAsiaTheme="minorEastAsia"/>
          <w:kern w:val="0"/>
          <w:szCs w:val="21"/>
        </w:rPr>
        <w:t>像素带宽应设置为临床相关的值，这可能取决于场强；</w:t>
      </w:r>
    </w:p>
    <w:p w14:paraId="002380BD">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w:t>
      </w:r>
      <w:r>
        <w:rPr>
          <w:rFonts w:eastAsiaTheme="minorEastAsia"/>
          <w:szCs w:val="21"/>
        </w:rPr>
        <w:t>FOV足够大以覆盖测试模具；</w:t>
      </w:r>
    </w:p>
    <w:p w14:paraId="7E3BA5EA">
      <w:pPr>
        <w:autoSpaceDE w:val="0"/>
        <w:autoSpaceDN w:val="0"/>
        <w:adjustRightInd w:val="0"/>
        <w:spacing w:line="240" w:lineRule="atLeast"/>
        <w:ind w:firstLine="420" w:firstLineChars="200"/>
        <w:jc w:val="left"/>
        <w:rPr>
          <w:rFonts w:eastAsiaTheme="minorEastAsia"/>
          <w:kern w:val="0"/>
          <w:szCs w:val="21"/>
        </w:rPr>
      </w:pPr>
      <w:r>
        <w:rPr>
          <w:rFonts w:eastAsiaTheme="minorEastAsia"/>
        </w:rPr>
        <w:t>——</w:t>
      </w:r>
      <w:r>
        <w:rPr>
          <w:rFonts w:eastAsiaTheme="minorEastAsia"/>
          <w:kern w:val="0"/>
          <w:szCs w:val="21"/>
        </w:rPr>
        <w:t>矩阵 96×96；</w:t>
      </w:r>
    </w:p>
    <w:p w14:paraId="5158FDCA">
      <w:pPr>
        <w:autoSpaceDE w:val="0"/>
        <w:autoSpaceDN w:val="0"/>
        <w:adjustRightInd w:val="0"/>
        <w:spacing w:line="240" w:lineRule="atLeast"/>
        <w:ind w:firstLine="420" w:firstLineChars="200"/>
        <w:jc w:val="left"/>
        <w:rPr>
          <w:rFonts w:eastAsiaTheme="minorEastAsia"/>
          <w:kern w:val="0"/>
          <w:sz w:val="20"/>
          <w:szCs w:val="20"/>
        </w:rPr>
      </w:pPr>
      <w:r>
        <w:rPr>
          <w:rFonts w:eastAsiaTheme="minorEastAsia"/>
          <w:kern w:val="0"/>
          <w:szCs w:val="21"/>
        </w:rPr>
        <w:t>——层厚 10 mm；</w:t>
      </w:r>
    </w:p>
    <w:p w14:paraId="6D0E798C">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——允许信号平均或者相位过采样。</w:t>
      </w:r>
    </w:p>
    <w:p w14:paraId="142B461D">
      <w:pPr>
        <w:pStyle w:val="258"/>
        <w:spacing w:line="240" w:lineRule="atLeast"/>
        <w:ind w:firstLine="420"/>
        <w:rPr>
          <w:rFonts w:ascii="Times New Roman" w:eastAsiaTheme="minorEastAsia"/>
          <w:szCs w:val="21"/>
        </w:rPr>
      </w:pPr>
      <w:r>
        <w:rPr>
          <w:rFonts w:ascii="Times New Roman" w:eastAsiaTheme="minorEastAsia"/>
          <w:szCs w:val="21"/>
        </w:rPr>
        <w:t>任何与上述参数的偏差都应明确说明并证明其合理性。</w:t>
      </w:r>
    </w:p>
    <w:p w14:paraId="01281CE8">
      <w:pPr>
        <w:pStyle w:val="290"/>
        <w:spacing w:before="120" w:after="120" w:line="240" w:lineRule="atLeast"/>
        <w:rPr>
          <w:rFonts w:hint="eastAsia" w:hAnsi="黑体" w:cs="黑体"/>
        </w:rPr>
      </w:pPr>
      <w:r>
        <w:rPr>
          <w:rFonts w:hint="eastAsia" w:hAnsi="黑体" w:cs="黑体"/>
        </w:rPr>
        <w:t>测量步骤</w:t>
      </w:r>
    </w:p>
    <w:p w14:paraId="7AE99E36">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测试模具和射频线圈的放置，应模拟典型诊断位置。</w:t>
      </w:r>
    </w:p>
    <w:p w14:paraId="6F6764B8">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测试模具定位后，在扫描之前等待适当时间。</w:t>
      </w:r>
    </w:p>
    <w:p w14:paraId="6C8FC9D2">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1.</w:t>
      </w:r>
      <w:r>
        <w:rPr>
          <w:rFonts w:eastAsiaTheme="minorEastAsia"/>
          <w:kern w:val="0"/>
          <w:szCs w:val="21"/>
        </w:rPr>
        <w:tab/>
      </w:r>
      <w:r>
        <w:rPr>
          <w:rFonts w:eastAsiaTheme="minorEastAsia"/>
          <w:kern w:val="0"/>
          <w:szCs w:val="21"/>
        </w:rPr>
        <w:t>制备一定量超极化氙气体。</w:t>
      </w:r>
    </w:p>
    <w:p w14:paraId="633E7B8B">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2.</w:t>
      </w:r>
      <w:r>
        <w:rPr>
          <w:rFonts w:eastAsiaTheme="minorEastAsia"/>
          <w:kern w:val="0"/>
          <w:szCs w:val="21"/>
        </w:rPr>
        <w:tab/>
      </w:r>
      <w:r>
        <w:rPr>
          <w:rFonts w:eastAsiaTheme="minorEastAsia"/>
          <w:kern w:val="0"/>
          <w:szCs w:val="21"/>
        </w:rPr>
        <w:t>向模体内充入高纯惰性气体。</w:t>
      </w:r>
    </w:p>
    <w:p w14:paraId="6F165FE1">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3.</w:t>
      </w:r>
      <w:r>
        <w:rPr>
          <w:rFonts w:eastAsiaTheme="minorEastAsia"/>
          <w:kern w:val="0"/>
          <w:szCs w:val="21"/>
        </w:rPr>
        <w:tab/>
      </w:r>
      <w:r>
        <w:rPr>
          <w:rFonts w:eastAsiaTheme="minorEastAsia"/>
          <w:kern w:val="0"/>
          <w:szCs w:val="21"/>
        </w:rPr>
        <w:t>定位模体在线圈中的位置，确保模体位于磁共振设备中心。</w:t>
      </w:r>
    </w:p>
    <w:p w14:paraId="48693984">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4.</w:t>
      </w:r>
      <w:r>
        <w:rPr>
          <w:rFonts w:eastAsiaTheme="minorEastAsia"/>
          <w:kern w:val="0"/>
          <w:szCs w:val="21"/>
        </w:rPr>
        <w:tab/>
      </w:r>
      <w:r>
        <w:rPr>
          <w:rFonts w:eastAsiaTheme="minorEastAsia"/>
          <w:kern w:val="0"/>
          <w:szCs w:val="21"/>
        </w:rPr>
        <w:t>将超极化氙气体充入模体内，并进行超极化氙气体磁共振成像，获得图像1。</w:t>
      </w:r>
    </w:p>
    <w:p w14:paraId="07D063AF">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5.</w:t>
      </w:r>
      <w:r>
        <w:rPr>
          <w:rFonts w:eastAsiaTheme="minorEastAsia"/>
          <w:kern w:val="0"/>
          <w:szCs w:val="21"/>
        </w:rPr>
        <w:tab/>
      </w:r>
      <w:r>
        <w:rPr>
          <w:rFonts w:eastAsiaTheme="minorEastAsia"/>
          <w:kern w:val="0"/>
          <w:szCs w:val="21"/>
        </w:rPr>
        <w:t>导出数据并进行计算。</w:t>
      </w:r>
    </w:p>
    <w:p w14:paraId="5AF73080">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6.模体拿出后，采用同一序列，进行磁共振成像，以获得图像2。</w:t>
      </w:r>
    </w:p>
    <w:p w14:paraId="608CE52C">
      <w:pPr>
        <w:pStyle w:val="290"/>
        <w:spacing w:before="120" w:after="120" w:line="240" w:lineRule="atLeast"/>
        <w:rPr>
          <w:rFonts w:ascii="Times New Roman" w:eastAsiaTheme="minorEastAsia"/>
        </w:rPr>
      </w:pPr>
      <w:r>
        <w:rPr>
          <w:rFonts w:hint="eastAsia" w:hAnsi="黑体" w:cs="黑体"/>
        </w:rPr>
        <w:t>数据分析和容差</w:t>
      </w:r>
    </w:p>
    <w:p w14:paraId="1840B675">
      <w:pPr>
        <w:autoSpaceDE w:val="0"/>
        <w:autoSpaceDN w:val="0"/>
        <w:adjustRightInd w:val="0"/>
        <w:spacing w:line="240" w:lineRule="atLeast"/>
        <w:ind w:firstLine="420" w:firstLineChars="200"/>
        <w:jc w:val="left"/>
        <w:rPr>
          <w:rFonts w:eastAsiaTheme="minorEastAsia"/>
          <w:kern w:val="0"/>
          <w:szCs w:val="21"/>
        </w:rPr>
      </w:pPr>
      <w:r>
        <w:rPr>
          <w:rFonts w:eastAsiaTheme="minorEastAsia"/>
          <w:szCs w:val="21"/>
        </w:rPr>
        <w:t>感兴趣区域（</w:t>
      </w:r>
      <w:r>
        <w:rPr>
          <w:rFonts w:eastAsiaTheme="minorEastAsia"/>
          <w:kern w:val="0"/>
          <w:szCs w:val="21"/>
        </w:rPr>
        <w:t>ROI</w:t>
      </w:r>
      <w:r>
        <w:rPr>
          <w:rFonts w:eastAsiaTheme="minorEastAsia"/>
          <w:szCs w:val="21"/>
        </w:rPr>
        <w:t>）至少是测试模具的信号产生体的图像区域的85％</w:t>
      </w:r>
      <w:r>
        <w:rPr>
          <w:rFonts w:eastAsiaTheme="minorEastAsia"/>
          <w:kern w:val="0"/>
          <w:szCs w:val="21"/>
        </w:rPr>
        <w:t>。</w:t>
      </w:r>
    </w:p>
    <w:p w14:paraId="05A46872">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步骤</w:t>
      </w:r>
      <w:r>
        <w:rPr>
          <w:rFonts w:eastAsiaTheme="minorEastAsia"/>
          <w:kern w:val="0"/>
        </w:rPr>
        <w:t>1</w:t>
      </w:r>
      <w:r>
        <w:rPr>
          <w:rFonts w:eastAsiaTheme="minorEastAsia"/>
          <w:kern w:val="0"/>
          <w:szCs w:val="21"/>
        </w:rPr>
        <w:t>：确定图像</w:t>
      </w:r>
      <w:r>
        <w:rPr>
          <w:rFonts w:eastAsiaTheme="minorEastAsia"/>
          <w:kern w:val="0"/>
        </w:rPr>
        <w:t>1</w:t>
      </w:r>
      <w:r>
        <w:rPr>
          <w:rFonts w:eastAsiaTheme="minorEastAsia"/>
          <w:kern w:val="0"/>
          <w:szCs w:val="21"/>
        </w:rPr>
        <w:t>中在感兴趣区域内的平均像素值。其结果（减去任何基线像素偏离值）应称作图像信号</w:t>
      </w:r>
      <w:r>
        <w:rPr>
          <w:rFonts w:eastAsiaTheme="minorEastAsia"/>
          <w:i/>
          <w:iCs/>
          <w:kern w:val="0"/>
          <w:sz w:val="20"/>
          <w:szCs w:val="20"/>
        </w:rPr>
        <w:t>S</w:t>
      </w:r>
      <w:r>
        <w:rPr>
          <w:rFonts w:eastAsiaTheme="minorEastAsia"/>
          <w:iCs/>
          <w:kern w:val="0"/>
          <w:sz w:val="20"/>
          <w:szCs w:val="20"/>
        </w:rPr>
        <w:t>。</w:t>
      </w:r>
    </w:p>
    <w:p w14:paraId="0F478AE6">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步骤</w:t>
      </w:r>
      <w:r>
        <w:rPr>
          <w:rFonts w:eastAsiaTheme="minorEastAsia"/>
          <w:kern w:val="0"/>
        </w:rPr>
        <w:t>2</w:t>
      </w:r>
      <w:r>
        <w:rPr>
          <w:rFonts w:eastAsiaTheme="minorEastAsia"/>
          <w:kern w:val="0"/>
          <w:szCs w:val="21"/>
        </w:rPr>
        <w:t>：引用在步骤1中测量</w:t>
      </w:r>
      <w:r>
        <w:rPr>
          <w:rFonts w:eastAsiaTheme="minorEastAsia"/>
          <w:i/>
          <w:iCs/>
          <w:kern w:val="0"/>
          <w:szCs w:val="21"/>
        </w:rPr>
        <w:t>S</w:t>
      </w:r>
      <w:r>
        <w:rPr>
          <w:rFonts w:eastAsiaTheme="minorEastAsia"/>
          <w:kern w:val="0"/>
          <w:szCs w:val="21"/>
        </w:rPr>
        <w:t>所用的感兴趣区域到图像</w:t>
      </w:r>
      <w:r>
        <w:rPr>
          <w:rFonts w:eastAsiaTheme="minorEastAsia"/>
          <w:kern w:val="0"/>
        </w:rPr>
        <w:t>2的</w:t>
      </w:r>
      <w:r>
        <w:rPr>
          <w:rFonts w:eastAsiaTheme="minorEastAsia"/>
          <w:kern w:val="0"/>
          <w:szCs w:val="21"/>
        </w:rPr>
        <w:t>相同位置</w:t>
      </w:r>
      <w:r>
        <w:rPr>
          <w:rFonts w:eastAsiaTheme="minorEastAsia"/>
          <w:kern w:val="0"/>
        </w:rPr>
        <w:t>，</w:t>
      </w:r>
      <w:r>
        <w:rPr>
          <w:rFonts w:eastAsiaTheme="minorEastAsia"/>
          <w:kern w:val="0"/>
          <w:szCs w:val="21"/>
        </w:rPr>
        <w:t>并计算感兴趣区域标准方差（</w:t>
      </w:r>
      <w:r>
        <w:rPr>
          <w:rFonts w:eastAsiaTheme="minorEastAsia"/>
          <w:i/>
          <w:iCs/>
          <w:kern w:val="0"/>
          <w:szCs w:val="21"/>
        </w:rPr>
        <w:t>SD</w:t>
      </w:r>
      <w:r>
        <w:rPr>
          <w:rFonts w:eastAsiaTheme="minorEastAsia"/>
          <w:kern w:val="0"/>
          <w:szCs w:val="21"/>
        </w:rPr>
        <w:t>）。</w:t>
      </w:r>
      <w:r>
        <w:rPr>
          <w:rFonts w:eastAsiaTheme="minorEastAsia"/>
          <w:szCs w:val="21"/>
        </w:rPr>
        <w:t>用2的平方根值除SD,来消除图像减法处理后造成的噪声放大，得出图像噪声。</w:t>
      </w:r>
    </w:p>
    <w:p w14:paraId="46A856D9">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步骤</w:t>
      </w:r>
      <w:r>
        <w:rPr>
          <w:rFonts w:eastAsiaTheme="minorEastAsia"/>
          <w:kern w:val="0"/>
        </w:rPr>
        <w:t>3</w:t>
      </w:r>
      <w:r>
        <w:rPr>
          <w:rFonts w:hint="eastAsia" w:eastAsiaTheme="minorEastAsia"/>
          <w:kern w:val="0"/>
          <w:szCs w:val="21"/>
        </w:rPr>
        <w:t>：按照公式（1）</w:t>
      </w:r>
      <w:r>
        <w:rPr>
          <w:rFonts w:eastAsiaTheme="minorEastAsia"/>
          <w:kern w:val="0"/>
          <w:szCs w:val="21"/>
        </w:rPr>
        <w:t>计算</w:t>
      </w:r>
      <w:r>
        <w:rPr>
          <w:rFonts w:eastAsiaTheme="minorEastAsia"/>
          <w:kern w:val="0"/>
        </w:rPr>
        <w:t>信噪比</w:t>
      </w:r>
      <w:r>
        <w:rPr>
          <w:rFonts w:hint="eastAsia" w:eastAsiaTheme="minorEastAsia"/>
          <w:kern w:val="0"/>
        </w:rPr>
        <w:t>。</w:t>
      </w:r>
    </w:p>
    <w:p w14:paraId="1FD81FD6">
      <w:pPr>
        <w:autoSpaceDE w:val="0"/>
        <w:autoSpaceDN w:val="0"/>
        <w:adjustRightInd w:val="0"/>
        <w:spacing w:line="240" w:lineRule="atLeast"/>
        <w:ind w:firstLine="420" w:firstLineChars="200"/>
        <w:jc w:val="right"/>
        <w:rPr>
          <w:rFonts w:eastAsiaTheme="minorEastAsia"/>
          <w:kern w:val="0"/>
          <w:sz w:val="18"/>
          <w:szCs w:val="18"/>
        </w:rPr>
      </w:pPr>
      <m:oMath>
        <m:r>
          <m:rPr/>
          <w:rPr>
            <w:rFonts w:ascii="Cambria Math" w:hAnsi="Cambria Math" w:eastAsiaTheme="minorEastAsia"/>
            <w:kern w:val="0"/>
            <w:szCs w:val="21"/>
          </w:rPr>
          <m:t>SNR</m:t>
        </m:r>
        <m:r>
          <m:rPr>
            <m:sty m:val="p"/>
          </m:rPr>
          <w:rPr>
            <w:rFonts w:ascii="Cambria Math" w:hAnsi="Cambria Math" w:eastAsiaTheme="minorEastAsia"/>
            <w:kern w:val="0"/>
            <w:szCs w:val="21"/>
          </w:rPr>
          <m:t>=</m:t>
        </m:r>
        <m:f>
          <m:fPr>
            <m:ctrlPr>
              <w:rPr>
                <w:rFonts w:ascii="Cambria Math" w:hAnsi="Cambria Math" w:eastAsiaTheme="minorEastAsia"/>
                <w:kern w:val="0"/>
                <w:szCs w:val="21"/>
              </w:rPr>
            </m:ctrlPr>
          </m:fPr>
          <m:num>
            <m:r>
              <m:rPr/>
              <w:rPr>
                <w:rFonts w:ascii="Cambria Math" w:hAnsi="Cambria Math" w:eastAsiaTheme="minorEastAsia"/>
                <w:kern w:val="0"/>
                <w:szCs w:val="21"/>
              </w:rPr>
              <m:t>S</m:t>
            </m:r>
            <m:ctrlPr>
              <w:rPr>
                <w:rFonts w:ascii="Cambria Math" w:hAnsi="Cambria Math" w:eastAsiaTheme="minorEastAsia"/>
                <w:kern w:val="0"/>
                <w:szCs w:val="21"/>
              </w:rPr>
            </m:ctrlPr>
          </m:num>
          <m:den>
            <m:r>
              <m:rPr>
                <m:sty m:val="p"/>
              </m:rPr>
              <w:rPr>
                <w:rFonts w:ascii="Cambria Math" w:hAnsi="Cambria Math" w:eastAsiaTheme="minorEastAsia"/>
                <w:kern w:val="0"/>
                <w:szCs w:val="21"/>
              </w:rPr>
              <m:t>(</m:t>
            </m:r>
            <m:f>
              <m:fPr>
                <m:ctrlPr>
                  <w:rPr>
                    <w:rFonts w:ascii="Cambria Math" w:hAnsi="Cambria Math" w:eastAsiaTheme="minorEastAsia"/>
                    <w:i/>
                    <w:kern w:val="0"/>
                    <w:szCs w:val="21"/>
                  </w:rPr>
                </m:ctrlPr>
              </m:fPr>
              <m:num>
                <m:r>
                  <m:rPr/>
                  <w:rPr>
                    <w:rFonts w:ascii="Cambria Math" w:hAnsi="Cambria Math" w:eastAsiaTheme="minorEastAsia"/>
                    <w:kern w:val="0"/>
                    <w:szCs w:val="21"/>
                  </w:rPr>
                  <m:t>SD</m:t>
                </m:r>
                <m:ctrlPr>
                  <w:rPr>
                    <w:rFonts w:ascii="Cambria Math" w:hAnsi="Cambria Math" w:eastAsiaTheme="minorEastAsia"/>
                    <w:i/>
                    <w:kern w:val="0"/>
                    <w:szCs w:val="21"/>
                  </w:rPr>
                </m:ctrlPr>
              </m:num>
              <m:den>
                <m:rad>
                  <m:radPr>
                    <m:degHide m:val="1"/>
                    <m:ctrlPr>
                      <w:rPr>
                        <w:rFonts w:ascii="Cambria Math" w:hAnsi="Cambria Math" w:eastAsiaTheme="minorEastAsia"/>
                        <w:i/>
                        <w:kern w:val="0"/>
                        <w:szCs w:val="21"/>
                      </w:rPr>
                    </m:ctrlPr>
                  </m:radPr>
                  <m:deg>
                    <m:ctrlPr>
                      <w:rPr>
                        <w:rFonts w:ascii="Cambria Math" w:hAnsi="Cambria Math" w:eastAsiaTheme="minorEastAsia"/>
                        <w:i/>
                        <w:kern w:val="0"/>
                        <w:szCs w:val="21"/>
                      </w:rPr>
                    </m:ctrlPr>
                  </m:deg>
                  <m:e>
                    <m:r>
                      <m:rPr/>
                      <w:rPr>
                        <w:rFonts w:ascii="Cambria Math" w:hAnsi="Cambria Math" w:eastAsiaTheme="minorEastAsia"/>
                        <w:kern w:val="0"/>
                        <w:szCs w:val="21"/>
                      </w:rPr>
                      <m:t>2</m:t>
                    </m:r>
                    <m:ctrlPr>
                      <w:rPr>
                        <w:rFonts w:ascii="Cambria Math" w:hAnsi="Cambria Math" w:eastAsiaTheme="minorEastAsia"/>
                        <w:i/>
                        <w:kern w:val="0"/>
                        <w:szCs w:val="21"/>
                      </w:rPr>
                    </m:ctrlPr>
                  </m:e>
                </m:rad>
                <m:ctrlPr>
                  <w:rPr>
                    <w:rFonts w:ascii="Cambria Math" w:hAnsi="Cambria Math" w:eastAsiaTheme="minorEastAsia"/>
                    <w:i/>
                    <w:kern w:val="0"/>
                    <w:szCs w:val="21"/>
                  </w:rPr>
                </m:ctrlPr>
              </m:den>
            </m:f>
            <m:r>
              <m:rPr/>
              <w:rPr>
                <w:rFonts w:ascii="Cambria Math" w:hAnsi="Cambria Math" w:eastAsiaTheme="minorEastAsia"/>
                <w:kern w:val="0"/>
                <w:szCs w:val="21"/>
              </w:rPr>
              <m:t>)</m:t>
            </m:r>
            <m:ctrlPr>
              <w:rPr>
                <w:rFonts w:ascii="Cambria Math" w:hAnsi="Cambria Math" w:eastAsiaTheme="minorEastAsia"/>
                <w:kern w:val="0"/>
                <w:szCs w:val="21"/>
              </w:rPr>
            </m:ctrlPr>
          </m:den>
        </m:f>
      </m:oMath>
      <w:r>
        <w:rPr>
          <w:rFonts w:hint="eastAsia" w:hAnsi="Cambria Math" w:eastAsiaTheme="minorEastAsia"/>
          <w:kern w:val="0"/>
          <w:szCs w:val="21"/>
        </w:rPr>
        <w:t xml:space="preserve">    ………………………………………（1）</w:t>
      </w:r>
    </w:p>
    <w:p w14:paraId="414A0752">
      <w:pPr>
        <w:pStyle w:val="290"/>
        <w:spacing w:before="120" w:after="120" w:line="240" w:lineRule="atLeast"/>
        <w:rPr>
          <w:rFonts w:ascii="Times New Roman" w:eastAsiaTheme="minorEastAsia"/>
        </w:rPr>
      </w:pPr>
      <w:r>
        <w:rPr>
          <w:rFonts w:ascii="Times New Roman" w:eastAsiaTheme="minorEastAsia"/>
        </w:rPr>
        <w:t xml:space="preserve"> </w:t>
      </w:r>
      <w:r>
        <w:rPr>
          <w:rFonts w:hint="eastAsia" w:hAnsi="黑体" w:cs="黑体"/>
        </w:rPr>
        <w:t>结果报告</w:t>
      </w:r>
    </w:p>
    <w:p w14:paraId="50079F91">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报告应包含表3中的信息，以及任何保证重复性的必要的附加信息。</w:t>
      </w:r>
    </w:p>
    <w:p w14:paraId="4F816227">
      <w:pPr>
        <w:autoSpaceDE w:val="0"/>
        <w:autoSpaceDN w:val="0"/>
        <w:adjustRightInd w:val="0"/>
        <w:spacing w:line="240" w:lineRule="atLeast"/>
        <w:ind w:firstLine="420" w:firstLineChars="200"/>
        <w:jc w:val="center"/>
        <w:rPr>
          <w:rFonts w:hint="eastAsia" w:ascii="黑体" w:hAnsi="黑体" w:eastAsia="黑体" w:cs="黑体"/>
          <w:kern w:val="0"/>
          <w:szCs w:val="21"/>
        </w:rPr>
      </w:pPr>
      <w:r>
        <w:rPr>
          <w:rFonts w:hint="eastAsia" w:ascii="黑体" w:hAnsi="黑体" w:eastAsia="黑体" w:cs="黑体"/>
          <w:kern w:val="0"/>
          <w:szCs w:val="21"/>
        </w:rPr>
        <w:t>表3 信噪比结果报告</w:t>
      </w:r>
    </w:p>
    <w:tbl>
      <w:tblPr>
        <w:tblStyle w:val="88"/>
        <w:tblW w:w="0" w:type="auto"/>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1560"/>
        <w:gridCol w:w="1417"/>
        <w:gridCol w:w="1381"/>
        <w:gridCol w:w="1023"/>
      </w:tblGrid>
      <w:tr w14:paraId="52DA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319F6243">
            <w:pPr>
              <w:autoSpaceDE w:val="0"/>
              <w:autoSpaceDN w:val="0"/>
              <w:adjustRightInd w:val="0"/>
              <w:spacing w:line="240" w:lineRule="atLeast"/>
              <w:ind w:firstLine="542" w:firstLineChars="300"/>
              <w:jc w:val="center"/>
              <w:rPr>
                <w:rFonts w:eastAsiaTheme="minorEastAsia"/>
                <w:b/>
                <w:kern w:val="0"/>
                <w:sz w:val="18"/>
                <w:szCs w:val="18"/>
              </w:rPr>
            </w:pPr>
            <w:r>
              <w:rPr>
                <w:rFonts w:eastAsiaTheme="minorEastAsia"/>
                <w:b/>
                <w:bCs/>
                <w:kern w:val="0"/>
                <w:sz w:val="18"/>
                <w:szCs w:val="18"/>
              </w:rPr>
              <w:t>参数</w:t>
            </w:r>
          </w:p>
        </w:tc>
        <w:tc>
          <w:tcPr>
            <w:tcW w:w="4358" w:type="dxa"/>
            <w:gridSpan w:val="3"/>
          </w:tcPr>
          <w:p w14:paraId="4A8973FD">
            <w:pPr>
              <w:autoSpaceDE w:val="0"/>
              <w:autoSpaceDN w:val="0"/>
              <w:adjustRightInd w:val="0"/>
              <w:spacing w:line="240" w:lineRule="atLeast"/>
              <w:jc w:val="center"/>
              <w:rPr>
                <w:rFonts w:eastAsiaTheme="minorEastAsia"/>
                <w:b/>
                <w:bCs/>
                <w:kern w:val="0"/>
                <w:sz w:val="18"/>
                <w:szCs w:val="18"/>
              </w:rPr>
            </w:pPr>
            <w:r>
              <w:rPr>
                <w:rFonts w:eastAsiaTheme="minorEastAsia"/>
                <w:b/>
                <w:bCs/>
                <w:kern w:val="0"/>
                <w:sz w:val="18"/>
                <w:szCs w:val="18"/>
              </w:rPr>
              <w:t>值</w:t>
            </w:r>
          </w:p>
        </w:tc>
        <w:tc>
          <w:tcPr>
            <w:tcW w:w="1023" w:type="dxa"/>
            <w:vAlign w:val="center"/>
          </w:tcPr>
          <w:p w14:paraId="16338DF9">
            <w:pPr>
              <w:autoSpaceDE w:val="0"/>
              <w:autoSpaceDN w:val="0"/>
              <w:adjustRightInd w:val="0"/>
              <w:spacing w:line="240" w:lineRule="atLeast"/>
              <w:jc w:val="center"/>
              <w:rPr>
                <w:rFonts w:eastAsiaTheme="minorEastAsia"/>
                <w:b/>
                <w:kern w:val="0"/>
                <w:sz w:val="18"/>
                <w:szCs w:val="18"/>
              </w:rPr>
            </w:pPr>
            <w:r>
              <w:rPr>
                <w:rFonts w:eastAsiaTheme="minorEastAsia"/>
                <w:b/>
                <w:bCs/>
                <w:kern w:val="0"/>
                <w:sz w:val="18"/>
                <w:szCs w:val="18"/>
              </w:rPr>
              <w:t>单位</w:t>
            </w:r>
          </w:p>
        </w:tc>
      </w:tr>
      <w:tr w14:paraId="2C2A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1CD006ED">
            <w:pPr>
              <w:autoSpaceDE w:val="0"/>
              <w:autoSpaceDN w:val="0"/>
              <w:adjustRightInd w:val="0"/>
              <w:spacing w:line="240" w:lineRule="atLeast"/>
              <w:rPr>
                <w:rFonts w:eastAsiaTheme="minorEastAsia"/>
                <w:bCs/>
                <w:kern w:val="0"/>
                <w:sz w:val="18"/>
                <w:szCs w:val="18"/>
              </w:rPr>
            </w:pPr>
            <w:r>
              <w:rPr>
                <w:rFonts w:eastAsiaTheme="minorEastAsia"/>
                <w:kern w:val="0"/>
                <w:sz w:val="18"/>
                <w:szCs w:val="18"/>
              </w:rPr>
              <w:t>扫描剖面方向</w:t>
            </w:r>
          </w:p>
        </w:tc>
        <w:tc>
          <w:tcPr>
            <w:tcW w:w="1560" w:type="dxa"/>
          </w:tcPr>
          <w:p w14:paraId="73A66A11">
            <w:pPr>
              <w:autoSpaceDE w:val="0"/>
              <w:autoSpaceDN w:val="0"/>
              <w:adjustRightInd w:val="0"/>
              <w:spacing w:line="240" w:lineRule="atLeast"/>
              <w:jc w:val="center"/>
              <w:rPr>
                <w:rFonts w:eastAsiaTheme="minorEastAsia"/>
                <w:bCs/>
                <w:kern w:val="0"/>
                <w:sz w:val="18"/>
                <w:szCs w:val="18"/>
              </w:rPr>
            </w:pPr>
            <w:r>
              <w:rPr>
                <w:rFonts w:eastAsiaTheme="minorEastAsia"/>
                <w:sz w:val="18"/>
                <w:szCs w:val="20"/>
              </w:rPr>
              <w:t xml:space="preserve">横断面 </w:t>
            </w:r>
          </w:p>
        </w:tc>
        <w:tc>
          <w:tcPr>
            <w:tcW w:w="1417" w:type="dxa"/>
          </w:tcPr>
          <w:p w14:paraId="52400250">
            <w:pPr>
              <w:autoSpaceDE w:val="0"/>
              <w:autoSpaceDN w:val="0"/>
              <w:adjustRightInd w:val="0"/>
              <w:spacing w:line="240" w:lineRule="atLeast"/>
              <w:jc w:val="center"/>
              <w:rPr>
                <w:rFonts w:eastAsiaTheme="minorEastAsia"/>
                <w:bCs/>
                <w:kern w:val="0"/>
                <w:sz w:val="18"/>
                <w:szCs w:val="18"/>
              </w:rPr>
            </w:pPr>
            <w:r>
              <w:rPr>
                <w:rFonts w:eastAsiaTheme="minorEastAsia"/>
                <w:sz w:val="18"/>
                <w:szCs w:val="20"/>
              </w:rPr>
              <w:t>矢状面</w:t>
            </w:r>
          </w:p>
        </w:tc>
        <w:tc>
          <w:tcPr>
            <w:tcW w:w="1381" w:type="dxa"/>
          </w:tcPr>
          <w:p w14:paraId="7CA5A5E1">
            <w:pPr>
              <w:autoSpaceDE w:val="0"/>
              <w:autoSpaceDN w:val="0"/>
              <w:adjustRightInd w:val="0"/>
              <w:spacing w:line="240" w:lineRule="atLeast"/>
              <w:jc w:val="center"/>
              <w:rPr>
                <w:rFonts w:eastAsiaTheme="minorEastAsia"/>
                <w:bCs/>
                <w:kern w:val="0"/>
                <w:sz w:val="18"/>
                <w:szCs w:val="18"/>
              </w:rPr>
            </w:pPr>
            <w:r>
              <w:rPr>
                <w:rFonts w:eastAsiaTheme="minorEastAsia"/>
                <w:sz w:val="18"/>
                <w:szCs w:val="20"/>
              </w:rPr>
              <w:t>冠状面</w:t>
            </w:r>
          </w:p>
        </w:tc>
        <w:tc>
          <w:tcPr>
            <w:tcW w:w="1023" w:type="dxa"/>
            <w:vAlign w:val="center"/>
          </w:tcPr>
          <w:p w14:paraId="79D99B60">
            <w:pPr>
              <w:autoSpaceDE w:val="0"/>
              <w:autoSpaceDN w:val="0"/>
              <w:adjustRightInd w:val="0"/>
              <w:spacing w:line="240" w:lineRule="atLeast"/>
              <w:jc w:val="center"/>
              <w:rPr>
                <w:rFonts w:eastAsiaTheme="minorEastAsia"/>
                <w:bCs/>
                <w:kern w:val="0"/>
                <w:sz w:val="18"/>
                <w:szCs w:val="18"/>
              </w:rPr>
            </w:pPr>
          </w:p>
        </w:tc>
      </w:tr>
      <w:tr w14:paraId="4880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C8000B3">
            <w:pPr>
              <w:autoSpaceDE w:val="0"/>
              <w:autoSpaceDN w:val="0"/>
              <w:adjustRightInd w:val="0"/>
              <w:spacing w:line="240" w:lineRule="atLeast"/>
              <w:rPr>
                <w:rFonts w:eastAsiaTheme="minorEastAsia"/>
                <w:kern w:val="0"/>
                <w:sz w:val="18"/>
                <w:szCs w:val="18"/>
              </w:rPr>
            </w:pPr>
            <w:r>
              <w:rPr>
                <w:rFonts w:eastAsiaTheme="minorEastAsia"/>
                <w:kern w:val="0"/>
                <w:sz w:val="18"/>
                <w:szCs w:val="18"/>
              </w:rPr>
              <w:t>相位编码方向</w:t>
            </w:r>
          </w:p>
        </w:tc>
        <w:tc>
          <w:tcPr>
            <w:tcW w:w="1560" w:type="dxa"/>
          </w:tcPr>
          <w:p w14:paraId="55A7CF42">
            <w:pPr>
              <w:autoSpaceDE w:val="0"/>
              <w:autoSpaceDN w:val="0"/>
              <w:adjustRightInd w:val="0"/>
              <w:spacing w:line="240" w:lineRule="atLeast"/>
              <w:jc w:val="center"/>
              <w:rPr>
                <w:rFonts w:eastAsiaTheme="minorEastAsia"/>
                <w:bCs/>
                <w:kern w:val="0"/>
                <w:sz w:val="18"/>
                <w:szCs w:val="18"/>
              </w:rPr>
            </w:pPr>
          </w:p>
        </w:tc>
        <w:tc>
          <w:tcPr>
            <w:tcW w:w="1417" w:type="dxa"/>
          </w:tcPr>
          <w:p w14:paraId="21C6F71D">
            <w:pPr>
              <w:autoSpaceDE w:val="0"/>
              <w:autoSpaceDN w:val="0"/>
              <w:adjustRightInd w:val="0"/>
              <w:spacing w:line="240" w:lineRule="atLeast"/>
              <w:jc w:val="center"/>
              <w:rPr>
                <w:rFonts w:eastAsiaTheme="minorEastAsia"/>
                <w:bCs/>
                <w:kern w:val="0"/>
                <w:sz w:val="18"/>
                <w:szCs w:val="18"/>
              </w:rPr>
            </w:pPr>
          </w:p>
        </w:tc>
        <w:tc>
          <w:tcPr>
            <w:tcW w:w="1381" w:type="dxa"/>
          </w:tcPr>
          <w:p w14:paraId="6902C8BB">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2ADBACCA">
            <w:pPr>
              <w:autoSpaceDE w:val="0"/>
              <w:autoSpaceDN w:val="0"/>
              <w:adjustRightInd w:val="0"/>
              <w:spacing w:line="240" w:lineRule="atLeast"/>
              <w:jc w:val="center"/>
              <w:rPr>
                <w:rFonts w:eastAsiaTheme="minorEastAsia"/>
                <w:bCs/>
                <w:kern w:val="0"/>
                <w:sz w:val="18"/>
                <w:szCs w:val="18"/>
              </w:rPr>
            </w:pPr>
          </w:p>
        </w:tc>
      </w:tr>
      <w:tr w14:paraId="0E18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0609AB54">
            <w:pPr>
              <w:autoSpaceDE w:val="0"/>
              <w:autoSpaceDN w:val="0"/>
              <w:adjustRightInd w:val="0"/>
              <w:spacing w:line="240" w:lineRule="atLeast"/>
              <w:rPr>
                <w:rFonts w:eastAsiaTheme="minorEastAsia"/>
                <w:kern w:val="0"/>
                <w:sz w:val="18"/>
                <w:szCs w:val="18"/>
              </w:rPr>
            </w:pPr>
            <w:r>
              <w:rPr>
                <w:rFonts w:eastAsiaTheme="minorEastAsia"/>
                <w:kern w:val="0"/>
                <w:sz w:val="18"/>
                <w:szCs w:val="18"/>
              </w:rPr>
              <w:t>感兴趣区域形状</w:t>
            </w:r>
          </w:p>
        </w:tc>
        <w:tc>
          <w:tcPr>
            <w:tcW w:w="1560" w:type="dxa"/>
          </w:tcPr>
          <w:p w14:paraId="3BFE56A2">
            <w:pPr>
              <w:autoSpaceDE w:val="0"/>
              <w:autoSpaceDN w:val="0"/>
              <w:adjustRightInd w:val="0"/>
              <w:spacing w:line="240" w:lineRule="atLeast"/>
              <w:jc w:val="center"/>
              <w:rPr>
                <w:rFonts w:eastAsiaTheme="minorEastAsia"/>
                <w:bCs/>
                <w:kern w:val="0"/>
                <w:sz w:val="18"/>
                <w:szCs w:val="18"/>
              </w:rPr>
            </w:pPr>
          </w:p>
        </w:tc>
        <w:tc>
          <w:tcPr>
            <w:tcW w:w="1417" w:type="dxa"/>
          </w:tcPr>
          <w:p w14:paraId="274E69A2">
            <w:pPr>
              <w:autoSpaceDE w:val="0"/>
              <w:autoSpaceDN w:val="0"/>
              <w:adjustRightInd w:val="0"/>
              <w:spacing w:line="240" w:lineRule="atLeast"/>
              <w:jc w:val="center"/>
              <w:rPr>
                <w:rFonts w:eastAsiaTheme="minorEastAsia"/>
                <w:bCs/>
                <w:kern w:val="0"/>
                <w:sz w:val="18"/>
                <w:szCs w:val="18"/>
              </w:rPr>
            </w:pPr>
          </w:p>
        </w:tc>
        <w:tc>
          <w:tcPr>
            <w:tcW w:w="1381" w:type="dxa"/>
          </w:tcPr>
          <w:p w14:paraId="06372B18">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0D7CF6E3">
            <w:pPr>
              <w:autoSpaceDE w:val="0"/>
              <w:autoSpaceDN w:val="0"/>
              <w:adjustRightInd w:val="0"/>
              <w:spacing w:line="240" w:lineRule="atLeast"/>
              <w:jc w:val="center"/>
              <w:rPr>
                <w:rFonts w:eastAsiaTheme="minorEastAsia"/>
                <w:bCs/>
                <w:kern w:val="0"/>
                <w:sz w:val="18"/>
                <w:szCs w:val="18"/>
              </w:rPr>
            </w:pPr>
          </w:p>
        </w:tc>
      </w:tr>
      <w:tr w14:paraId="5A51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4DC3A813">
            <w:pPr>
              <w:autoSpaceDE w:val="0"/>
              <w:autoSpaceDN w:val="0"/>
              <w:adjustRightInd w:val="0"/>
              <w:spacing w:line="240" w:lineRule="atLeast"/>
              <w:rPr>
                <w:rFonts w:eastAsiaTheme="minorEastAsia"/>
                <w:kern w:val="0"/>
                <w:sz w:val="18"/>
                <w:szCs w:val="18"/>
              </w:rPr>
            </w:pPr>
            <w:r>
              <w:rPr>
                <w:rFonts w:eastAsiaTheme="minorEastAsia"/>
                <w:kern w:val="0"/>
                <w:sz w:val="18"/>
                <w:szCs w:val="18"/>
              </w:rPr>
              <w:t>感兴趣区域尺寸</w:t>
            </w:r>
          </w:p>
        </w:tc>
        <w:tc>
          <w:tcPr>
            <w:tcW w:w="1560" w:type="dxa"/>
          </w:tcPr>
          <w:p w14:paraId="6613C335">
            <w:pPr>
              <w:autoSpaceDE w:val="0"/>
              <w:autoSpaceDN w:val="0"/>
              <w:adjustRightInd w:val="0"/>
              <w:spacing w:line="240" w:lineRule="atLeast"/>
              <w:jc w:val="center"/>
              <w:rPr>
                <w:rFonts w:eastAsiaTheme="minorEastAsia"/>
                <w:bCs/>
                <w:kern w:val="0"/>
                <w:sz w:val="18"/>
                <w:szCs w:val="18"/>
              </w:rPr>
            </w:pPr>
          </w:p>
        </w:tc>
        <w:tc>
          <w:tcPr>
            <w:tcW w:w="1417" w:type="dxa"/>
          </w:tcPr>
          <w:p w14:paraId="1F34AE15">
            <w:pPr>
              <w:autoSpaceDE w:val="0"/>
              <w:autoSpaceDN w:val="0"/>
              <w:adjustRightInd w:val="0"/>
              <w:spacing w:line="240" w:lineRule="atLeast"/>
              <w:jc w:val="center"/>
              <w:rPr>
                <w:rFonts w:eastAsiaTheme="minorEastAsia"/>
                <w:bCs/>
                <w:kern w:val="0"/>
                <w:sz w:val="18"/>
                <w:szCs w:val="18"/>
              </w:rPr>
            </w:pPr>
          </w:p>
        </w:tc>
        <w:tc>
          <w:tcPr>
            <w:tcW w:w="1381" w:type="dxa"/>
          </w:tcPr>
          <w:p w14:paraId="43072FB3">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05BDB83A">
            <w:pPr>
              <w:autoSpaceDE w:val="0"/>
              <w:autoSpaceDN w:val="0"/>
              <w:adjustRightInd w:val="0"/>
              <w:spacing w:line="240" w:lineRule="atLeast"/>
              <w:jc w:val="center"/>
              <w:rPr>
                <w:rFonts w:eastAsiaTheme="minorEastAsia"/>
                <w:bCs/>
                <w:kern w:val="0"/>
                <w:sz w:val="18"/>
                <w:szCs w:val="18"/>
                <w:vertAlign w:val="superscript"/>
              </w:rPr>
            </w:pPr>
            <w:r>
              <w:rPr>
                <w:rFonts w:eastAsiaTheme="minorEastAsia"/>
                <w:bCs/>
                <w:kern w:val="0"/>
                <w:sz w:val="18"/>
                <w:szCs w:val="18"/>
              </w:rPr>
              <w:t>mm</w:t>
            </w:r>
            <w:r>
              <w:rPr>
                <w:rFonts w:eastAsiaTheme="minorEastAsia"/>
                <w:bCs/>
                <w:kern w:val="0"/>
                <w:sz w:val="18"/>
                <w:szCs w:val="18"/>
                <w:vertAlign w:val="superscript"/>
              </w:rPr>
              <w:t>2</w:t>
            </w:r>
          </w:p>
        </w:tc>
      </w:tr>
      <w:tr w14:paraId="7518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B0AE754">
            <w:pPr>
              <w:autoSpaceDE w:val="0"/>
              <w:autoSpaceDN w:val="0"/>
              <w:adjustRightInd w:val="0"/>
              <w:spacing w:line="240" w:lineRule="atLeast"/>
              <w:rPr>
                <w:rFonts w:eastAsiaTheme="minorEastAsia"/>
                <w:kern w:val="0"/>
                <w:sz w:val="18"/>
                <w:szCs w:val="18"/>
              </w:rPr>
            </w:pPr>
            <w:r>
              <w:rPr>
                <w:rFonts w:eastAsiaTheme="minorEastAsia"/>
                <w:kern w:val="0"/>
                <w:sz w:val="18"/>
                <w:szCs w:val="18"/>
              </w:rPr>
              <w:t>参考位置</w:t>
            </w:r>
          </w:p>
        </w:tc>
        <w:tc>
          <w:tcPr>
            <w:tcW w:w="4358" w:type="dxa"/>
            <w:gridSpan w:val="3"/>
          </w:tcPr>
          <w:p w14:paraId="6C597640">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3F1A7574">
            <w:pPr>
              <w:autoSpaceDE w:val="0"/>
              <w:autoSpaceDN w:val="0"/>
              <w:adjustRightInd w:val="0"/>
              <w:spacing w:line="240" w:lineRule="atLeast"/>
              <w:jc w:val="center"/>
              <w:rPr>
                <w:rFonts w:eastAsiaTheme="minorEastAsia"/>
                <w:bCs/>
                <w:kern w:val="0"/>
                <w:sz w:val="18"/>
                <w:szCs w:val="18"/>
              </w:rPr>
            </w:pPr>
          </w:p>
        </w:tc>
      </w:tr>
      <w:tr w14:paraId="07B1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4FE048D2">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平均信号值S</w:t>
            </w:r>
          </w:p>
        </w:tc>
        <w:tc>
          <w:tcPr>
            <w:tcW w:w="1560" w:type="dxa"/>
          </w:tcPr>
          <w:p w14:paraId="6A5690E7">
            <w:pPr>
              <w:autoSpaceDE w:val="0"/>
              <w:autoSpaceDN w:val="0"/>
              <w:adjustRightInd w:val="0"/>
              <w:spacing w:line="240" w:lineRule="atLeast"/>
              <w:rPr>
                <w:rFonts w:eastAsiaTheme="minorEastAsia"/>
                <w:kern w:val="0"/>
                <w:szCs w:val="21"/>
              </w:rPr>
            </w:pPr>
          </w:p>
        </w:tc>
        <w:tc>
          <w:tcPr>
            <w:tcW w:w="1417" w:type="dxa"/>
          </w:tcPr>
          <w:p w14:paraId="1601EE59">
            <w:pPr>
              <w:autoSpaceDE w:val="0"/>
              <w:autoSpaceDN w:val="0"/>
              <w:adjustRightInd w:val="0"/>
              <w:spacing w:line="240" w:lineRule="atLeast"/>
              <w:rPr>
                <w:rFonts w:eastAsiaTheme="minorEastAsia"/>
                <w:kern w:val="0"/>
                <w:szCs w:val="21"/>
              </w:rPr>
            </w:pPr>
          </w:p>
        </w:tc>
        <w:tc>
          <w:tcPr>
            <w:tcW w:w="1381" w:type="dxa"/>
          </w:tcPr>
          <w:p w14:paraId="63218C8B">
            <w:pPr>
              <w:autoSpaceDE w:val="0"/>
              <w:autoSpaceDN w:val="0"/>
              <w:adjustRightInd w:val="0"/>
              <w:spacing w:line="240" w:lineRule="atLeast"/>
              <w:rPr>
                <w:rFonts w:eastAsiaTheme="minorEastAsia"/>
                <w:kern w:val="0"/>
                <w:szCs w:val="21"/>
              </w:rPr>
            </w:pPr>
          </w:p>
        </w:tc>
        <w:tc>
          <w:tcPr>
            <w:tcW w:w="1023" w:type="dxa"/>
            <w:vAlign w:val="center"/>
          </w:tcPr>
          <w:p w14:paraId="1919A3E3">
            <w:pPr>
              <w:autoSpaceDE w:val="0"/>
              <w:autoSpaceDN w:val="0"/>
              <w:adjustRightInd w:val="0"/>
              <w:spacing w:line="240" w:lineRule="atLeast"/>
              <w:rPr>
                <w:rFonts w:eastAsiaTheme="minorEastAsia"/>
                <w:kern w:val="0"/>
                <w:szCs w:val="21"/>
              </w:rPr>
            </w:pPr>
          </w:p>
        </w:tc>
      </w:tr>
      <w:tr w14:paraId="379A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2DF8B51D">
            <w:pPr>
              <w:autoSpaceDE w:val="0"/>
              <w:autoSpaceDN w:val="0"/>
              <w:adjustRightInd w:val="0"/>
              <w:spacing w:line="240" w:lineRule="atLeast"/>
              <w:ind w:left="2" w:hanging="1" w:hangingChars="1"/>
              <w:rPr>
                <w:rFonts w:eastAsiaTheme="minorEastAsia"/>
                <w:kern w:val="0"/>
                <w:sz w:val="16"/>
                <w:szCs w:val="16"/>
              </w:rPr>
            </w:pPr>
            <w:r>
              <w:rPr>
                <w:rFonts w:eastAsiaTheme="minorEastAsia"/>
                <w:kern w:val="0"/>
                <w:sz w:val="18"/>
                <w:szCs w:val="18"/>
              </w:rPr>
              <w:t>噪声标准方差</w:t>
            </w:r>
          </w:p>
        </w:tc>
        <w:tc>
          <w:tcPr>
            <w:tcW w:w="1560" w:type="dxa"/>
          </w:tcPr>
          <w:p w14:paraId="3948F46D">
            <w:pPr>
              <w:autoSpaceDE w:val="0"/>
              <w:autoSpaceDN w:val="0"/>
              <w:adjustRightInd w:val="0"/>
              <w:spacing w:line="240" w:lineRule="atLeast"/>
              <w:rPr>
                <w:rFonts w:eastAsiaTheme="minorEastAsia"/>
                <w:kern w:val="0"/>
                <w:sz w:val="18"/>
                <w:szCs w:val="18"/>
              </w:rPr>
            </w:pPr>
          </w:p>
        </w:tc>
        <w:tc>
          <w:tcPr>
            <w:tcW w:w="1417" w:type="dxa"/>
          </w:tcPr>
          <w:p w14:paraId="3ED5B9BD">
            <w:pPr>
              <w:autoSpaceDE w:val="0"/>
              <w:autoSpaceDN w:val="0"/>
              <w:adjustRightInd w:val="0"/>
              <w:spacing w:line="240" w:lineRule="atLeast"/>
              <w:rPr>
                <w:rFonts w:eastAsiaTheme="minorEastAsia"/>
                <w:kern w:val="0"/>
                <w:sz w:val="18"/>
                <w:szCs w:val="18"/>
              </w:rPr>
            </w:pPr>
          </w:p>
        </w:tc>
        <w:tc>
          <w:tcPr>
            <w:tcW w:w="1381" w:type="dxa"/>
          </w:tcPr>
          <w:p w14:paraId="28434DB8">
            <w:pPr>
              <w:autoSpaceDE w:val="0"/>
              <w:autoSpaceDN w:val="0"/>
              <w:adjustRightInd w:val="0"/>
              <w:spacing w:line="240" w:lineRule="atLeast"/>
              <w:rPr>
                <w:rFonts w:eastAsiaTheme="minorEastAsia"/>
                <w:kern w:val="0"/>
                <w:sz w:val="18"/>
                <w:szCs w:val="18"/>
              </w:rPr>
            </w:pPr>
          </w:p>
        </w:tc>
        <w:tc>
          <w:tcPr>
            <w:tcW w:w="1023" w:type="dxa"/>
            <w:vAlign w:val="center"/>
          </w:tcPr>
          <w:p w14:paraId="39095F51">
            <w:pPr>
              <w:autoSpaceDE w:val="0"/>
              <w:autoSpaceDN w:val="0"/>
              <w:adjustRightInd w:val="0"/>
              <w:spacing w:line="240" w:lineRule="atLeast"/>
              <w:rPr>
                <w:rFonts w:eastAsiaTheme="minorEastAsia"/>
                <w:kern w:val="0"/>
                <w:sz w:val="18"/>
                <w:szCs w:val="18"/>
              </w:rPr>
            </w:pPr>
          </w:p>
        </w:tc>
      </w:tr>
      <w:tr w14:paraId="6062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3016" w:type="dxa"/>
            <w:vAlign w:val="center"/>
          </w:tcPr>
          <w:p w14:paraId="39776D92">
            <w:pPr>
              <w:autoSpaceDE w:val="0"/>
              <w:autoSpaceDN w:val="0"/>
              <w:adjustRightInd w:val="0"/>
              <w:spacing w:line="240" w:lineRule="atLeast"/>
              <w:rPr>
                <w:rFonts w:eastAsiaTheme="minorEastAsia"/>
                <w:kern w:val="0"/>
                <w:sz w:val="18"/>
                <w:szCs w:val="18"/>
              </w:rPr>
            </w:pPr>
            <w:r>
              <w:rPr>
                <w:rFonts w:eastAsiaTheme="minorEastAsia"/>
                <w:kern w:val="0"/>
                <w:sz w:val="18"/>
                <w:szCs w:val="18"/>
              </w:rPr>
              <w:t>信噪比</w:t>
            </w:r>
          </w:p>
        </w:tc>
        <w:tc>
          <w:tcPr>
            <w:tcW w:w="1560" w:type="dxa"/>
          </w:tcPr>
          <w:p w14:paraId="35B34EC9">
            <w:pPr>
              <w:autoSpaceDE w:val="0"/>
              <w:autoSpaceDN w:val="0"/>
              <w:adjustRightInd w:val="0"/>
              <w:spacing w:line="240" w:lineRule="atLeast"/>
              <w:rPr>
                <w:rFonts w:eastAsiaTheme="minorEastAsia"/>
                <w:kern w:val="0"/>
                <w:sz w:val="18"/>
                <w:szCs w:val="18"/>
              </w:rPr>
            </w:pPr>
          </w:p>
        </w:tc>
        <w:tc>
          <w:tcPr>
            <w:tcW w:w="1417" w:type="dxa"/>
          </w:tcPr>
          <w:p w14:paraId="3AE23934">
            <w:pPr>
              <w:autoSpaceDE w:val="0"/>
              <w:autoSpaceDN w:val="0"/>
              <w:adjustRightInd w:val="0"/>
              <w:spacing w:line="240" w:lineRule="atLeast"/>
              <w:rPr>
                <w:rFonts w:eastAsiaTheme="minorEastAsia"/>
                <w:kern w:val="0"/>
                <w:sz w:val="18"/>
                <w:szCs w:val="18"/>
              </w:rPr>
            </w:pPr>
          </w:p>
        </w:tc>
        <w:tc>
          <w:tcPr>
            <w:tcW w:w="1381" w:type="dxa"/>
          </w:tcPr>
          <w:p w14:paraId="13B964F9">
            <w:pPr>
              <w:autoSpaceDE w:val="0"/>
              <w:autoSpaceDN w:val="0"/>
              <w:adjustRightInd w:val="0"/>
              <w:spacing w:line="240" w:lineRule="atLeast"/>
              <w:rPr>
                <w:rFonts w:eastAsiaTheme="minorEastAsia"/>
                <w:kern w:val="0"/>
                <w:sz w:val="18"/>
                <w:szCs w:val="18"/>
              </w:rPr>
            </w:pPr>
          </w:p>
        </w:tc>
        <w:tc>
          <w:tcPr>
            <w:tcW w:w="1023" w:type="dxa"/>
            <w:vAlign w:val="center"/>
          </w:tcPr>
          <w:p w14:paraId="4A635935">
            <w:pPr>
              <w:autoSpaceDE w:val="0"/>
              <w:autoSpaceDN w:val="0"/>
              <w:adjustRightInd w:val="0"/>
              <w:spacing w:line="240" w:lineRule="atLeast"/>
              <w:rPr>
                <w:rFonts w:eastAsiaTheme="minorEastAsia"/>
                <w:kern w:val="0"/>
                <w:sz w:val="18"/>
                <w:szCs w:val="18"/>
              </w:rPr>
            </w:pPr>
          </w:p>
        </w:tc>
      </w:tr>
    </w:tbl>
    <w:p w14:paraId="4CDEFEB7">
      <w:pPr>
        <w:pStyle w:val="261"/>
        <w:spacing w:before="120" w:after="120" w:line="240" w:lineRule="atLeast"/>
        <w:rPr>
          <w:rFonts w:hint="eastAsia" w:hAnsi="黑体" w:cs="黑体"/>
        </w:rPr>
      </w:pPr>
      <w:r>
        <w:rPr>
          <w:rFonts w:hint="eastAsia" w:hAnsi="黑体" w:cs="黑体"/>
        </w:rPr>
        <w:t>均匀性</w:t>
      </w:r>
    </w:p>
    <w:p w14:paraId="21DE8F18">
      <w:pPr>
        <w:pStyle w:val="290"/>
        <w:spacing w:before="120" w:after="120" w:line="240" w:lineRule="atLeast"/>
        <w:rPr>
          <w:rFonts w:hint="eastAsia" w:hAnsi="黑体" w:cs="黑体"/>
        </w:rPr>
      </w:pPr>
      <w:r>
        <w:rPr>
          <w:rFonts w:hint="eastAsia" w:hAnsi="黑体" w:cs="黑体"/>
        </w:rPr>
        <w:t>测试模具的要求</w:t>
      </w:r>
    </w:p>
    <w:p w14:paraId="722452AC">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应采用同质测试模具。测试模具的大小和形状应至少覆盖射频线圈的规范区域体或射频线圈的规范区域面。</w:t>
      </w:r>
    </w:p>
    <w:p w14:paraId="56C3A0DA">
      <w:pPr>
        <w:spacing w:line="240" w:lineRule="atLeast"/>
        <w:ind w:firstLine="420" w:firstLineChars="200"/>
        <w:jc w:val="left"/>
        <w:rPr>
          <w:rFonts w:eastAsiaTheme="minorEastAsia"/>
          <w:kern w:val="0"/>
          <w:szCs w:val="21"/>
        </w:rPr>
      </w:pPr>
      <w:r>
        <w:rPr>
          <w:rFonts w:eastAsiaTheme="minorEastAsia"/>
          <w:szCs w:val="21"/>
        </w:rPr>
        <w:t>测量信噪比的模体和测量均匀性的模体为同一模体。</w:t>
      </w:r>
    </w:p>
    <w:p w14:paraId="29FEBC1D">
      <w:pPr>
        <w:pStyle w:val="290"/>
        <w:spacing w:before="120" w:after="120" w:line="240" w:lineRule="atLeast"/>
        <w:rPr>
          <w:rFonts w:ascii="Times New Roman" w:eastAsiaTheme="minorEastAsia"/>
        </w:rPr>
      </w:pPr>
      <w:r>
        <w:rPr>
          <w:rFonts w:ascii="Times New Roman" w:eastAsiaTheme="minorEastAsia"/>
        </w:rPr>
        <w:t xml:space="preserve"> </w:t>
      </w:r>
      <w:r>
        <w:rPr>
          <w:rFonts w:hint="eastAsia" w:hAnsi="黑体" w:cs="黑体"/>
        </w:rPr>
        <w:t>扫描参数</w:t>
      </w:r>
    </w:p>
    <w:p w14:paraId="2C83741C">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应采用下列序列：</w:t>
      </w:r>
    </w:p>
    <w:p w14:paraId="4A0A2C44">
      <w:pPr>
        <w:autoSpaceDE w:val="0"/>
        <w:autoSpaceDN w:val="0"/>
        <w:adjustRightInd w:val="0"/>
        <w:spacing w:line="240" w:lineRule="atLeast"/>
        <w:ind w:firstLine="420" w:firstLineChars="200"/>
        <w:jc w:val="left"/>
        <w:rPr>
          <w:rFonts w:eastAsiaTheme="minorEastAsia"/>
        </w:rPr>
      </w:pPr>
      <w:r>
        <w:rPr>
          <w:rFonts w:eastAsiaTheme="minorEastAsia"/>
          <w:kern w:val="0"/>
          <w:szCs w:val="21"/>
        </w:rPr>
        <w:t>——梯度</w:t>
      </w:r>
      <w:r>
        <w:rPr>
          <w:rFonts w:eastAsiaTheme="minorEastAsia"/>
        </w:rPr>
        <w:t>回波；</w:t>
      </w:r>
    </w:p>
    <w:p w14:paraId="0350FB3B">
      <w:pPr>
        <w:autoSpaceDE w:val="0"/>
        <w:autoSpaceDN w:val="0"/>
        <w:adjustRightInd w:val="0"/>
        <w:spacing w:line="240" w:lineRule="atLeast"/>
        <w:ind w:firstLine="420" w:firstLineChars="200"/>
        <w:jc w:val="left"/>
        <w:rPr>
          <w:rFonts w:eastAsiaTheme="minorEastAsia"/>
          <w:kern w:val="0"/>
          <w:szCs w:val="21"/>
        </w:rPr>
      </w:pPr>
      <w:r>
        <w:rPr>
          <w:rFonts w:eastAsiaTheme="minorEastAsia"/>
        </w:rPr>
        <w:t>——单层，中心定位在等中心的</w:t>
      </w:r>
      <w:r>
        <w:rPr>
          <w:rFonts w:eastAsiaTheme="minorEastAsia"/>
          <w:szCs w:val="21"/>
        </w:rPr>
        <w:t>±</w:t>
      </w:r>
      <w:r>
        <w:rPr>
          <w:rFonts w:eastAsiaTheme="minorEastAsia"/>
          <w:kern w:val="0"/>
          <w:szCs w:val="21"/>
        </w:rPr>
        <w:t>30mm（片层选择方向的位移）；</w:t>
      </w:r>
    </w:p>
    <w:p w14:paraId="54C2C7B2">
      <w:pPr>
        <w:autoSpaceDE w:val="0"/>
        <w:autoSpaceDN w:val="0"/>
        <w:adjustRightInd w:val="0"/>
        <w:spacing w:line="240" w:lineRule="atLeast"/>
        <w:ind w:firstLine="420" w:firstLineChars="200"/>
        <w:jc w:val="left"/>
        <w:rPr>
          <w:rFonts w:eastAsiaTheme="minorEastAsia"/>
        </w:rPr>
      </w:pPr>
      <w:r>
        <w:rPr>
          <w:rFonts w:eastAsiaTheme="minorEastAsia"/>
          <w:kern w:val="0"/>
          <w:szCs w:val="21"/>
        </w:rPr>
        <w:t>——</w:t>
      </w:r>
      <w:r>
        <w:rPr>
          <w:rFonts w:eastAsiaTheme="minorEastAsia"/>
        </w:rPr>
        <w:t>扫描</w:t>
      </w:r>
      <w:r>
        <w:rPr>
          <w:rFonts w:eastAsiaTheme="minorEastAsia"/>
          <w:kern w:val="0"/>
          <w:szCs w:val="21"/>
        </w:rPr>
        <w:t>层面</w:t>
      </w:r>
      <w:r>
        <w:rPr>
          <w:rFonts w:eastAsiaTheme="minorEastAsia"/>
        </w:rPr>
        <w:t>：横断面、矢状面、冠状面；</w:t>
      </w:r>
    </w:p>
    <w:p w14:paraId="4F73D986">
      <w:pPr>
        <w:autoSpaceDE w:val="0"/>
        <w:autoSpaceDN w:val="0"/>
        <w:adjustRightInd w:val="0"/>
        <w:spacing w:line="240" w:lineRule="atLeast"/>
        <w:ind w:firstLine="420" w:firstLineChars="200"/>
        <w:jc w:val="left"/>
        <w:rPr>
          <w:rFonts w:eastAsiaTheme="minorEastAsia"/>
          <w:szCs w:val="21"/>
        </w:rPr>
      </w:pPr>
      <w:r>
        <w:rPr>
          <w:rFonts w:eastAsiaTheme="minorEastAsia"/>
        </w:rPr>
        <w:t>——</w:t>
      </w:r>
      <w:r>
        <w:rPr>
          <w:rFonts w:eastAsiaTheme="minorEastAsia"/>
          <w:iCs/>
          <w:kern w:val="0"/>
          <w:szCs w:val="21"/>
        </w:rPr>
        <w:t>T</w:t>
      </w:r>
      <w:r>
        <w:rPr>
          <w:rFonts w:eastAsiaTheme="minorEastAsia"/>
          <w:kern w:val="0"/>
          <w:szCs w:val="21"/>
        </w:rPr>
        <w:t>R、TE</w:t>
      </w:r>
      <w:r>
        <w:rPr>
          <w:rFonts w:eastAsiaTheme="minorEastAsia"/>
          <w:szCs w:val="21"/>
        </w:rPr>
        <w:t xml:space="preserve"> 取决于临床序列中的值；</w:t>
      </w:r>
    </w:p>
    <w:p w14:paraId="2A6CBCB4">
      <w:pPr>
        <w:autoSpaceDE w:val="0"/>
        <w:autoSpaceDN w:val="0"/>
        <w:adjustRightInd w:val="0"/>
        <w:spacing w:line="240" w:lineRule="atLeast"/>
        <w:ind w:firstLine="420" w:firstLineChars="200"/>
        <w:jc w:val="left"/>
        <w:rPr>
          <w:rFonts w:eastAsiaTheme="minorEastAsia"/>
          <w:kern w:val="0"/>
          <w:szCs w:val="21"/>
        </w:rPr>
      </w:pPr>
      <w:r>
        <w:rPr>
          <w:rFonts w:eastAsiaTheme="minorEastAsia"/>
          <w:szCs w:val="21"/>
        </w:rPr>
        <w:t>——</w:t>
      </w:r>
      <w:r>
        <w:rPr>
          <w:rFonts w:eastAsiaTheme="minorEastAsia"/>
          <w:kern w:val="0"/>
          <w:szCs w:val="21"/>
        </w:rPr>
        <w:t>像素带宽应设置为临床相关值，这可能取决于场强；</w:t>
      </w:r>
    </w:p>
    <w:p w14:paraId="289002C2">
      <w:pPr>
        <w:autoSpaceDE w:val="0"/>
        <w:autoSpaceDN w:val="0"/>
        <w:adjustRightInd w:val="0"/>
        <w:spacing w:line="240" w:lineRule="atLeast"/>
        <w:ind w:firstLine="420" w:firstLineChars="200"/>
        <w:jc w:val="left"/>
        <w:rPr>
          <w:rFonts w:eastAsiaTheme="minorEastAsia"/>
        </w:rPr>
      </w:pPr>
      <w:r>
        <w:rPr>
          <w:rFonts w:eastAsiaTheme="minorEastAsia"/>
          <w:kern w:val="0"/>
          <w:szCs w:val="21"/>
        </w:rPr>
        <w:t>——</w:t>
      </w:r>
      <w:r>
        <w:rPr>
          <w:rFonts w:eastAsiaTheme="minorEastAsia"/>
        </w:rPr>
        <w:t>视野</w:t>
      </w:r>
      <w:r>
        <w:rPr>
          <w:rFonts w:eastAsiaTheme="minorEastAsia"/>
          <w:kern w:val="0"/>
          <w:szCs w:val="21"/>
        </w:rPr>
        <w:t>足够</w:t>
      </w:r>
      <w:r>
        <w:rPr>
          <w:rFonts w:eastAsiaTheme="minorEastAsia"/>
        </w:rPr>
        <w:t>大以覆盖测试模具；</w:t>
      </w:r>
    </w:p>
    <w:p w14:paraId="37C69D40">
      <w:pPr>
        <w:autoSpaceDE w:val="0"/>
        <w:autoSpaceDN w:val="0"/>
        <w:adjustRightInd w:val="0"/>
        <w:spacing w:line="240" w:lineRule="atLeast"/>
        <w:ind w:firstLine="420" w:firstLineChars="200"/>
        <w:jc w:val="left"/>
        <w:rPr>
          <w:rFonts w:eastAsiaTheme="minorEastAsia"/>
          <w:kern w:val="0"/>
          <w:szCs w:val="21"/>
        </w:rPr>
      </w:pPr>
      <w:r>
        <w:rPr>
          <w:rFonts w:eastAsiaTheme="minorEastAsia"/>
        </w:rPr>
        <w:t>——</w:t>
      </w:r>
      <w:r>
        <w:rPr>
          <w:rFonts w:eastAsiaTheme="minorEastAsia"/>
          <w:kern w:val="0"/>
          <w:szCs w:val="21"/>
        </w:rPr>
        <w:t>矩阵 96×96；</w:t>
      </w:r>
    </w:p>
    <w:p w14:paraId="598B72BF">
      <w:pPr>
        <w:autoSpaceDE w:val="0"/>
        <w:autoSpaceDN w:val="0"/>
        <w:adjustRightInd w:val="0"/>
        <w:spacing w:line="240" w:lineRule="atLeast"/>
        <w:ind w:firstLine="420" w:firstLineChars="200"/>
        <w:jc w:val="left"/>
        <w:rPr>
          <w:rFonts w:eastAsiaTheme="minorEastAsia"/>
          <w:kern w:val="0"/>
          <w:sz w:val="20"/>
          <w:szCs w:val="20"/>
        </w:rPr>
      </w:pPr>
      <w:r>
        <w:rPr>
          <w:rFonts w:eastAsiaTheme="minorEastAsia"/>
          <w:kern w:val="0"/>
          <w:szCs w:val="21"/>
        </w:rPr>
        <w:t>——层厚 10 mm；</w:t>
      </w:r>
    </w:p>
    <w:p w14:paraId="55BDE2B3">
      <w:pPr>
        <w:autoSpaceDE w:val="0"/>
        <w:autoSpaceDN w:val="0"/>
        <w:adjustRightInd w:val="0"/>
        <w:spacing w:line="240" w:lineRule="atLeast"/>
        <w:ind w:firstLine="420" w:firstLineChars="200"/>
        <w:jc w:val="left"/>
        <w:rPr>
          <w:rFonts w:eastAsiaTheme="minorEastAsia"/>
          <w:kern w:val="0"/>
          <w:sz w:val="20"/>
          <w:szCs w:val="20"/>
        </w:rPr>
      </w:pPr>
      <w:r>
        <w:rPr>
          <w:rFonts w:eastAsiaTheme="minorEastAsia"/>
          <w:kern w:val="0"/>
          <w:szCs w:val="21"/>
        </w:rPr>
        <w:t>——允许信号平均或者相位过采样。</w:t>
      </w:r>
    </w:p>
    <w:p w14:paraId="70AEDAA5">
      <w:pPr>
        <w:spacing w:line="240" w:lineRule="atLeast"/>
        <w:ind w:firstLine="420" w:firstLineChars="200"/>
        <w:rPr>
          <w:rFonts w:eastAsiaTheme="minorEastAsia"/>
          <w:kern w:val="0"/>
          <w:szCs w:val="21"/>
        </w:rPr>
      </w:pPr>
      <w:bookmarkStart w:id="9" w:name="OLE_LINK27"/>
      <w:bookmarkStart w:id="10" w:name="OLE_LINK28"/>
      <w:bookmarkStart w:id="11" w:name="OLE_LINK18"/>
      <w:bookmarkStart w:id="12" w:name="OLE_LINK17"/>
      <w:r>
        <w:rPr>
          <w:rFonts w:eastAsiaTheme="minorEastAsia"/>
          <w:kern w:val="0"/>
          <w:szCs w:val="21"/>
        </w:rPr>
        <w:t>任何与上述参数的偏差都应明确说明并证明其合理性。</w:t>
      </w:r>
      <w:bookmarkEnd w:id="9"/>
      <w:bookmarkEnd w:id="10"/>
      <w:bookmarkEnd w:id="11"/>
      <w:bookmarkEnd w:id="12"/>
    </w:p>
    <w:p w14:paraId="05DD8551">
      <w:pPr>
        <w:pStyle w:val="290"/>
        <w:spacing w:before="120" w:after="120" w:line="240" w:lineRule="atLeast"/>
        <w:rPr>
          <w:rFonts w:hint="eastAsia" w:hAnsi="黑体" w:cs="黑体"/>
        </w:rPr>
      </w:pPr>
      <w:r>
        <w:rPr>
          <w:rFonts w:hint="eastAsia" w:hAnsi="黑体" w:cs="黑体"/>
        </w:rPr>
        <w:t>测量步骤</w:t>
      </w:r>
    </w:p>
    <w:p w14:paraId="1E50189E">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测试模具在合适的射频线圈中的放置。</w:t>
      </w:r>
    </w:p>
    <w:p w14:paraId="01CD34FA">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测试模具定位后，在扫描之前等待适当时间。</w:t>
      </w:r>
      <w:bookmarkStart w:id="27" w:name="_GoBack"/>
      <w:bookmarkEnd w:id="27"/>
    </w:p>
    <w:p w14:paraId="38760A8D">
      <w:pPr>
        <w:autoSpaceDE w:val="0"/>
        <w:autoSpaceDN w:val="0"/>
        <w:adjustRightInd w:val="0"/>
        <w:spacing w:line="240" w:lineRule="atLeast"/>
        <w:ind w:firstLine="420" w:firstLineChars="200"/>
        <w:jc w:val="left"/>
        <w:rPr>
          <w:rFonts w:eastAsiaTheme="minorEastAsia"/>
          <w:kern w:val="0"/>
          <w:szCs w:val="21"/>
        </w:rPr>
      </w:pPr>
      <w:r>
        <w:rPr>
          <w:rFonts w:hint="eastAsia" w:eastAsiaTheme="minorEastAsia"/>
          <w:kern w:val="0"/>
          <w:szCs w:val="21"/>
        </w:rPr>
        <w:t>a)</w:t>
      </w:r>
      <w:r>
        <w:rPr>
          <w:rFonts w:eastAsiaTheme="minorEastAsia"/>
          <w:kern w:val="0"/>
          <w:szCs w:val="21"/>
        </w:rPr>
        <w:tab/>
      </w:r>
      <w:r>
        <w:rPr>
          <w:rFonts w:hint="eastAsia" w:eastAsiaTheme="minorEastAsia"/>
          <w:kern w:val="0"/>
          <w:szCs w:val="21"/>
        </w:rPr>
        <w:t xml:space="preserve"> </w:t>
      </w:r>
      <w:r>
        <w:rPr>
          <w:rFonts w:eastAsiaTheme="minorEastAsia"/>
          <w:kern w:val="0"/>
          <w:szCs w:val="21"/>
        </w:rPr>
        <w:t>制备一定量超极化氙气体。</w:t>
      </w:r>
    </w:p>
    <w:p w14:paraId="237F91C0">
      <w:pPr>
        <w:autoSpaceDE w:val="0"/>
        <w:autoSpaceDN w:val="0"/>
        <w:adjustRightInd w:val="0"/>
        <w:spacing w:line="240" w:lineRule="atLeast"/>
        <w:ind w:firstLine="420" w:firstLineChars="200"/>
        <w:jc w:val="left"/>
        <w:rPr>
          <w:rFonts w:eastAsiaTheme="minorEastAsia"/>
          <w:kern w:val="0"/>
          <w:szCs w:val="21"/>
        </w:rPr>
      </w:pPr>
      <w:r>
        <w:rPr>
          <w:rFonts w:hint="eastAsia" w:eastAsiaTheme="minorEastAsia"/>
          <w:kern w:val="0"/>
          <w:szCs w:val="21"/>
        </w:rPr>
        <w:t xml:space="preserve">b) </w:t>
      </w:r>
      <w:r>
        <w:rPr>
          <w:rFonts w:eastAsiaTheme="minorEastAsia"/>
          <w:kern w:val="0"/>
          <w:szCs w:val="21"/>
        </w:rPr>
        <w:t>向模体内充入高纯惰性气体。</w:t>
      </w:r>
    </w:p>
    <w:p w14:paraId="70074B03">
      <w:pPr>
        <w:autoSpaceDE w:val="0"/>
        <w:autoSpaceDN w:val="0"/>
        <w:adjustRightInd w:val="0"/>
        <w:spacing w:line="240" w:lineRule="atLeast"/>
        <w:ind w:firstLine="420" w:firstLineChars="200"/>
        <w:jc w:val="left"/>
        <w:rPr>
          <w:rFonts w:eastAsiaTheme="minorEastAsia"/>
          <w:kern w:val="0"/>
          <w:szCs w:val="21"/>
        </w:rPr>
      </w:pPr>
      <w:r>
        <w:rPr>
          <w:rFonts w:hint="eastAsia" w:eastAsiaTheme="minorEastAsia"/>
          <w:kern w:val="0"/>
          <w:szCs w:val="21"/>
        </w:rPr>
        <w:t xml:space="preserve">c) </w:t>
      </w:r>
      <w:r>
        <w:rPr>
          <w:rFonts w:eastAsiaTheme="minorEastAsia"/>
          <w:kern w:val="0"/>
          <w:szCs w:val="21"/>
        </w:rPr>
        <w:t>定位模体在线圈中的位置，确保模体位于成像仪中心。</w:t>
      </w:r>
    </w:p>
    <w:p w14:paraId="62D5B13E">
      <w:pPr>
        <w:autoSpaceDE w:val="0"/>
        <w:autoSpaceDN w:val="0"/>
        <w:adjustRightInd w:val="0"/>
        <w:spacing w:line="240" w:lineRule="atLeast"/>
        <w:ind w:firstLine="420" w:firstLineChars="200"/>
        <w:jc w:val="left"/>
        <w:rPr>
          <w:rFonts w:eastAsiaTheme="minorEastAsia"/>
          <w:kern w:val="0"/>
          <w:szCs w:val="21"/>
        </w:rPr>
      </w:pPr>
      <w:r>
        <w:rPr>
          <w:rFonts w:hint="eastAsia" w:eastAsiaTheme="minorEastAsia"/>
          <w:kern w:val="0"/>
          <w:szCs w:val="21"/>
        </w:rPr>
        <w:t xml:space="preserve">d) </w:t>
      </w:r>
      <w:r>
        <w:rPr>
          <w:rFonts w:eastAsiaTheme="minorEastAsia"/>
          <w:kern w:val="0"/>
          <w:szCs w:val="21"/>
        </w:rPr>
        <w:t>将超极化氙气体充入模体内，并进行超极化氙气体磁共振成像，获得图像。</w:t>
      </w:r>
    </w:p>
    <w:p w14:paraId="3AFD7ACE">
      <w:pPr>
        <w:autoSpaceDE w:val="0"/>
        <w:autoSpaceDN w:val="0"/>
        <w:adjustRightInd w:val="0"/>
        <w:spacing w:line="240" w:lineRule="atLeast"/>
        <w:ind w:firstLine="420" w:firstLineChars="200"/>
        <w:jc w:val="left"/>
        <w:rPr>
          <w:rFonts w:eastAsiaTheme="minorEastAsia"/>
          <w:kern w:val="0"/>
          <w:szCs w:val="21"/>
        </w:rPr>
      </w:pPr>
      <w:r>
        <w:rPr>
          <w:rFonts w:hint="eastAsia" w:eastAsiaTheme="minorEastAsia"/>
          <w:kern w:val="0"/>
          <w:szCs w:val="21"/>
        </w:rPr>
        <w:t xml:space="preserve">e) </w:t>
      </w:r>
      <w:r>
        <w:rPr>
          <w:rFonts w:eastAsiaTheme="minorEastAsia"/>
          <w:kern w:val="0"/>
          <w:szCs w:val="21"/>
        </w:rPr>
        <w:t>导出数据并进行计算。</w:t>
      </w:r>
    </w:p>
    <w:p w14:paraId="6F8F561D">
      <w:pPr>
        <w:pStyle w:val="290"/>
        <w:spacing w:before="120" w:after="120" w:line="240" w:lineRule="atLeast"/>
        <w:rPr>
          <w:rFonts w:hint="eastAsia" w:hAnsi="黑体" w:cs="黑体"/>
        </w:rPr>
      </w:pPr>
      <w:r>
        <w:rPr>
          <w:rFonts w:hint="eastAsia" w:hAnsi="黑体" w:cs="黑体"/>
        </w:rPr>
        <w:t>数据分析和容差</w:t>
      </w:r>
    </w:p>
    <w:p w14:paraId="68E793F7">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在感兴趣区域中信号值的归一化绝对误差均值定义</w:t>
      </w:r>
      <w:r>
        <w:rPr>
          <w:rFonts w:hint="eastAsia" w:eastAsiaTheme="minorEastAsia"/>
          <w:kern w:val="0"/>
          <w:szCs w:val="21"/>
        </w:rPr>
        <w:t>如公式（2）。</w:t>
      </w:r>
    </w:p>
    <w:p w14:paraId="65CEE20E">
      <w:pPr>
        <w:tabs>
          <w:tab w:val="left" w:pos="5991"/>
        </w:tabs>
        <w:autoSpaceDE w:val="0"/>
        <w:autoSpaceDN w:val="0"/>
        <w:adjustRightInd w:val="0"/>
        <w:spacing w:line="240" w:lineRule="atLeast"/>
        <w:jc w:val="right"/>
        <w:rPr>
          <w:rFonts w:eastAsiaTheme="minorEastAsia"/>
          <w:kern w:val="0"/>
          <w:sz w:val="20"/>
          <w:szCs w:val="20"/>
        </w:rPr>
      </w:pPr>
      <m:oMath>
        <m:r>
          <m:rPr/>
          <w:rPr>
            <w:rFonts w:ascii="Cambria Math" w:hAnsi="Cambria Math" w:eastAsiaTheme="minorEastAsia"/>
            <w:szCs w:val="21"/>
          </w:rPr>
          <m:t>AAD=</m:t>
        </m:r>
        <m:f>
          <m:fPr>
            <m:ctrlPr>
              <w:rPr>
                <w:rFonts w:ascii="Cambria Math" w:hAnsi="Cambria Math" w:eastAsiaTheme="minorEastAsia"/>
                <w:i/>
                <w:szCs w:val="21"/>
              </w:rPr>
            </m:ctrlPr>
          </m:fPr>
          <m:num>
            <m:nary>
              <m:naryPr>
                <m:chr m:val="∑"/>
                <m:grow m:val="1"/>
                <m:limLoc m:val="undOvr"/>
                <m:ctrlPr>
                  <w:rPr>
                    <w:rFonts w:ascii="Cambria Math" w:hAnsi="Cambria Math" w:eastAsiaTheme="minorEastAsia"/>
                    <w:szCs w:val="21"/>
                  </w:rPr>
                </m:ctrlPr>
              </m:naryPr>
              <m:sub>
                <m:r>
                  <m:rPr/>
                  <w:rPr>
                    <w:rFonts w:ascii="Cambria Math" w:hAnsi="Cambria Math" w:eastAsiaTheme="minorEastAsia"/>
                    <w:szCs w:val="21"/>
                  </w:rPr>
                  <m:t>i=1</m:t>
                </m:r>
                <m:ctrlPr>
                  <w:rPr>
                    <w:rFonts w:ascii="Cambria Math" w:hAnsi="Cambria Math" w:eastAsiaTheme="minorEastAsia"/>
                    <w:szCs w:val="21"/>
                  </w:rPr>
                </m:ctrlPr>
              </m:sub>
              <m:sup>
                <m:r>
                  <m:rPr/>
                  <w:rPr>
                    <w:rFonts w:ascii="Cambria Math" w:hAnsi="Cambria Math" w:eastAsiaTheme="minorEastAsia"/>
                    <w:szCs w:val="21"/>
                  </w:rPr>
                  <m:t>N</m:t>
                </m:r>
                <m:ctrlPr>
                  <w:rPr>
                    <w:rFonts w:ascii="Cambria Math" w:hAnsi="Cambria Math" w:eastAsiaTheme="minorEastAsia"/>
                    <w:szCs w:val="21"/>
                  </w:rPr>
                </m:ctrlPr>
              </m:sup>
              <m:e>
                <m:r>
                  <m:rPr/>
                  <w:rPr>
                    <w:rFonts w:ascii="Cambria Math" w:hAnsi="Cambria Math" w:eastAsiaTheme="minorEastAsia"/>
                    <w:szCs w:val="21"/>
                  </w:rPr>
                  <m:t>(|</m:t>
                </m:r>
                <m:sSub>
                  <m:sSubPr>
                    <m:ctrlPr>
                      <w:rPr>
                        <w:rFonts w:ascii="Cambria Math" w:hAnsi="Cambria Math" w:eastAsiaTheme="minorEastAsia"/>
                        <w:szCs w:val="21"/>
                      </w:rPr>
                    </m:ctrlPr>
                  </m:sSubPr>
                  <m:e>
                    <m:r>
                      <m:rPr/>
                      <w:rPr>
                        <w:rFonts w:ascii="Cambria Math" w:hAnsi="Cambria Math" w:eastAsiaTheme="minorEastAsia"/>
                        <w:szCs w:val="21"/>
                      </w:rPr>
                      <m:t>S</m:t>
                    </m:r>
                    <m:ctrlPr>
                      <w:rPr>
                        <w:rFonts w:ascii="Cambria Math" w:hAnsi="Cambria Math" w:eastAsiaTheme="minorEastAsia"/>
                        <w:szCs w:val="21"/>
                      </w:rPr>
                    </m:ctrlPr>
                  </m:e>
                  <m:sub>
                    <m:r>
                      <m:rPr/>
                      <w:rPr>
                        <w:rFonts w:ascii="Cambria Math" w:hAnsi="Cambria Math" w:eastAsiaTheme="minorEastAsia"/>
                        <w:szCs w:val="21"/>
                      </w:rPr>
                      <m:t>i</m:t>
                    </m:r>
                    <m:ctrlPr>
                      <w:rPr>
                        <w:rFonts w:ascii="Cambria Math" w:hAnsi="Cambria Math" w:eastAsiaTheme="minorEastAsia"/>
                        <w:szCs w:val="21"/>
                      </w:rPr>
                    </m:ctrlPr>
                  </m:sub>
                </m:sSub>
                <m:r>
                  <m:rPr/>
                  <w:rPr>
                    <w:rFonts w:ascii="Cambria Math" w:hAnsi="Cambria Math" w:eastAsiaTheme="minorEastAsia"/>
                    <w:szCs w:val="21"/>
                  </w:rPr>
                  <m:t>−S|)</m:t>
                </m:r>
                <m:ctrlPr>
                  <w:rPr>
                    <w:rFonts w:ascii="Cambria Math" w:hAnsi="Cambria Math" w:eastAsiaTheme="minorEastAsia"/>
                    <w:szCs w:val="21"/>
                  </w:rPr>
                </m:ctrlPr>
              </m:e>
            </m:nary>
            <m:ctrlPr>
              <w:rPr>
                <w:rFonts w:ascii="Cambria Math" w:hAnsi="Cambria Math" w:eastAsiaTheme="minorEastAsia"/>
                <w:i/>
                <w:szCs w:val="21"/>
              </w:rPr>
            </m:ctrlPr>
          </m:num>
          <m:den>
            <m:r>
              <m:rPr/>
              <w:rPr>
                <w:rFonts w:ascii="Cambria Math" w:hAnsi="Cambria Math" w:eastAsiaTheme="minorEastAsia"/>
                <w:szCs w:val="21"/>
              </w:rPr>
              <m:t>N</m:t>
            </m:r>
            <m:ctrlPr>
              <w:rPr>
                <w:rFonts w:ascii="Cambria Math" w:hAnsi="Cambria Math" w:eastAsiaTheme="minorEastAsia"/>
                <w:i/>
                <w:szCs w:val="21"/>
              </w:rPr>
            </m:ctrlPr>
          </m:den>
        </m:f>
      </m:oMath>
      <w:r>
        <w:rPr>
          <w:rFonts w:hint="eastAsia" w:hAnsi="Cambria Math" w:eastAsiaTheme="minorEastAsia"/>
          <w:szCs w:val="21"/>
        </w:rPr>
        <w:t xml:space="preserve">    </w:t>
      </w:r>
      <w:r>
        <w:rPr>
          <w:rFonts w:hint="eastAsia" w:hAnsi="Cambria Math" w:eastAsiaTheme="minorEastAsia"/>
          <w:kern w:val="0"/>
          <w:szCs w:val="21"/>
        </w:rPr>
        <w:t>…………………………………（2）</w:t>
      </w:r>
    </w:p>
    <w:p w14:paraId="7285E9C0">
      <w:pPr>
        <w:autoSpaceDE w:val="0"/>
        <w:autoSpaceDN w:val="0"/>
        <w:adjustRightInd w:val="0"/>
        <w:ind w:firstLine="420" w:firstLineChars="200"/>
        <w:jc w:val="left"/>
        <w:rPr>
          <w:rFonts w:eastAsiaTheme="minorEastAsia"/>
          <w:kern w:val="0"/>
          <w:szCs w:val="21"/>
        </w:rPr>
      </w:pPr>
      <w:r>
        <w:rPr>
          <w:rFonts w:eastAsiaTheme="minorEastAsia"/>
          <w:kern w:val="0"/>
          <w:szCs w:val="21"/>
        </w:rPr>
        <w:t>式中：</w:t>
      </w:r>
    </w:p>
    <w:p w14:paraId="1665512E">
      <w:pPr>
        <w:autoSpaceDE w:val="0"/>
        <w:autoSpaceDN w:val="0"/>
        <w:adjustRightInd w:val="0"/>
        <w:ind w:firstLine="420" w:firstLineChars="200"/>
        <w:jc w:val="left"/>
        <w:rPr>
          <w:rFonts w:eastAsiaTheme="minorEastAsia"/>
          <w:iCs/>
          <w:kern w:val="0"/>
          <w:szCs w:val="21"/>
        </w:rPr>
      </w:pPr>
      <w:r>
        <w:rPr>
          <w:rFonts w:eastAsiaTheme="minorEastAsia"/>
          <w:i/>
          <w:iCs/>
          <w:kern w:val="0"/>
          <w:szCs w:val="21"/>
        </w:rPr>
        <w:t>S</w:t>
      </w:r>
      <w:r>
        <w:rPr>
          <w:rFonts w:eastAsiaTheme="minorEastAsia"/>
          <w:i/>
          <w:iCs/>
          <w:kern w:val="0"/>
          <w:szCs w:val="21"/>
          <w:vertAlign w:val="subscript"/>
        </w:rPr>
        <w:t>i</w:t>
      </w:r>
      <w:r>
        <w:rPr>
          <w:rFonts w:eastAsiaTheme="minorEastAsia"/>
          <w:kern w:val="0"/>
          <w:szCs w:val="21"/>
        </w:rPr>
        <w:t xml:space="preserve"> </w:t>
      </w:r>
      <w:r>
        <w:rPr>
          <w:rFonts w:eastAsiaTheme="minorEastAsia"/>
          <w:iCs/>
          <w:kern w:val="0"/>
          <w:szCs w:val="21"/>
        </w:rPr>
        <w:t>——为在</w:t>
      </w:r>
      <w:r>
        <w:rPr>
          <w:rFonts w:eastAsiaTheme="minorEastAsia"/>
          <w:kern w:val="0"/>
          <w:szCs w:val="21"/>
        </w:rPr>
        <w:t>感兴趣区域</w:t>
      </w:r>
      <w:r>
        <w:rPr>
          <w:rFonts w:eastAsiaTheme="minorEastAsia"/>
          <w:iCs/>
          <w:kern w:val="0"/>
          <w:szCs w:val="21"/>
        </w:rPr>
        <w:t>中的单个像素值；</w:t>
      </w:r>
    </w:p>
    <w:p w14:paraId="47E810E0">
      <w:pPr>
        <w:autoSpaceDE w:val="0"/>
        <w:autoSpaceDN w:val="0"/>
        <w:adjustRightInd w:val="0"/>
        <w:ind w:firstLine="420" w:firstLineChars="200"/>
        <w:jc w:val="left"/>
        <w:rPr>
          <w:rFonts w:eastAsiaTheme="minorEastAsia"/>
          <w:iCs/>
          <w:kern w:val="0"/>
          <w:szCs w:val="21"/>
        </w:rPr>
      </w:pPr>
      <w:r>
        <w:rPr>
          <w:rFonts w:eastAsiaTheme="minorEastAsia"/>
          <w:i/>
          <w:iCs/>
          <w:kern w:val="0"/>
          <w:szCs w:val="21"/>
        </w:rPr>
        <w:t>S ——</w:t>
      </w:r>
      <w:r>
        <w:rPr>
          <w:rFonts w:eastAsiaTheme="minorEastAsia"/>
          <w:iCs/>
          <w:kern w:val="0"/>
          <w:szCs w:val="21"/>
        </w:rPr>
        <w:t>为在</w:t>
      </w:r>
      <w:r>
        <w:rPr>
          <w:rFonts w:eastAsiaTheme="minorEastAsia"/>
          <w:kern w:val="0"/>
          <w:szCs w:val="21"/>
        </w:rPr>
        <w:t>感兴趣区域</w:t>
      </w:r>
      <w:r>
        <w:rPr>
          <w:rFonts w:eastAsiaTheme="minorEastAsia"/>
          <w:iCs/>
          <w:kern w:val="0"/>
          <w:szCs w:val="21"/>
        </w:rPr>
        <w:t>中的所有像素的平均值；</w:t>
      </w:r>
    </w:p>
    <w:p w14:paraId="2CDC3FF0">
      <w:pPr>
        <w:autoSpaceDE w:val="0"/>
        <w:autoSpaceDN w:val="0"/>
        <w:adjustRightInd w:val="0"/>
        <w:ind w:firstLine="420" w:firstLineChars="200"/>
        <w:jc w:val="left"/>
        <w:rPr>
          <w:rFonts w:eastAsiaTheme="minorEastAsia"/>
          <w:iCs/>
          <w:kern w:val="0"/>
          <w:szCs w:val="21"/>
        </w:rPr>
      </w:pPr>
      <w:r>
        <w:rPr>
          <w:rFonts w:eastAsiaTheme="minorEastAsia"/>
          <w:kern w:val="0"/>
          <w:szCs w:val="21"/>
        </w:rPr>
        <w:t>|</w:t>
      </w:r>
      <w:r>
        <w:rPr>
          <w:rFonts w:eastAsiaTheme="minorEastAsia"/>
          <w:i/>
          <w:iCs/>
          <w:kern w:val="0"/>
          <w:szCs w:val="21"/>
        </w:rPr>
        <w:t>S</w:t>
      </w:r>
      <w:r>
        <w:rPr>
          <w:rFonts w:eastAsiaTheme="minorEastAsia"/>
          <w:i/>
          <w:iCs/>
          <w:kern w:val="0"/>
          <w:szCs w:val="21"/>
          <w:vertAlign w:val="subscript"/>
        </w:rPr>
        <w:t>i</w:t>
      </w:r>
      <w:r>
        <w:rPr>
          <w:rFonts w:eastAsiaTheme="minorEastAsia"/>
          <w:i/>
          <w:iCs/>
          <w:kern w:val="0"/>
          <w:szCs w:val="21"/>
        </w:rPr>
        <w:t xml:space="preserve"> -S</w:t>
      </w:r>
      <w:r>
        <w:rPr>
          <w:rFonts w:eastAsiaTheme="minorEastAsia"/>
          <w:kern w:val="0"/>
          <w:szCs w:val="21"/>
        </w:rPr>
        <w:t>| ——为</w:t>
      </w:r>
      <w:r>
        <w:rPr>
          <w:rFonts w:eastAsiaTheme="minorEastAsia"/>
          <w:iCs/>
          <w:kern w:val="0"/>
          <w:szCs w:val="21"/>
        </w:rPr>
        <w:t>像素</w:t>
      </w:r>
      <w:r>
        <w:rPr>
          <w:rFonts w:eastAsiaTheme="minorEastAsia"/>
          <w:i/>
          <w:iCs/>
          <w:kern w:val="0"/>
          <w:szCs w:val="21"/>
        </w:rPr>
        <w:t>i</w:t>
      </w:r>
      <w:r>
        <w:rPr>
          <w:rFonts w:eastAsiaTheme="minorEastAsia"/>
          <w:iCs/>
          <w:kern w:val="0"/>
          <w:szCs w:val="21"/>
        </w:rPr>
        <w:t>的绝对误差；和</w:t>
      </w:r>
    </w:p>
    <w:p w14:paraId="188D9682">
      <w:pPr>
        <w:autoSpaceDE w:val="0"/>
        <w:autoSpaceDN w:val="0"/>
        <w:adjustRightInd w:val="0"/>
        <w:ind w:firstLine="420" w:firstLineChars="200"/>
        <w:jc w:val="left"/>
        <w:rPr>
          <w:rFonts w:eastAsiaTheme="minorEastAsia"/>
          <w:kern w:val="0"/>
          <w:szCs w:val="21"/>
        </w:rPr>
      </w:pPr>
      <w:r>
        <w:rPr>
          <w:rFonts w:eastAsiaTheme="minorEastAsia"/>
          <w:i/>
          <w:iCs/>
          <w:kern w:val="0"/>
          <w:szCs w:val="21"/>
        </w:rPr>
        <w:t>N ——</w:t>
      </w:r>
      <w:r>
        <w:rPr>
          <w:rFonts w:eastAsiaTheme="minorEastAsia"/>
          <w:iCs/>
          <w:kern w:val="0"/>
          <w:szCs w:val="21"/>
        </w:rPr>
        <w:t>为在</w:t>
      </w:r>
      <w:r>
        <w:rPr>
          <w:rFonts w:eastAsiaTheme="minorEastAsia"/>
          <w:kern w:val="0"/>
          <w:szCs w:val="21"/>
        </w:rPr>
        <w:t>感兴趣区域</w:t>
      </w:r>
      <w:r>
        <w:rPr>
          <w:rFonts w:eastAsiaTheme="minorEastAsia"/>
          <w:iCs/>
          <w:kern w:val="0"/>
          <w:szCs w:val="21"/>
        </w:rPr>
        <w:t>中的像素总数。</w:t>
      </w:r>
    </w:p>
    <w:p w14:paraId="0AD3B52C">
      <w:pPr>
        <w:autoSpaceDE w:val="0"/>
        <w:autoSpaceDN w:val="0"/>
        <w:adjustRightInd w:val="0"/>
        <w:ind w:firstLine="420" w:firstLineChars="200"/>
        <w:jc w:val="left"/>
        <w:rPr>
          <w:rFonts w:eastAsiaTheme="minorEastAsia"/>
          <w:kern w:val="0"/>
          <w:szCs w:val="21"/>
        </w:rPr>
      </w:pPr>
      <w:r>
        <w:rPr>
          <w:rFonts w:eastAsiaTheme="minorEastAsia"/>
          <w:kern w:val="0"/>
          <w:szCs w:val="21"/>
        </w:rPr>
        <w:t>对各射频线圈评估，均匀性</w:t>
      </w:r>
      <w:r>
        <w:rPr>
          <w:rFonts w:hint="eastAsia" w:eastAsiaTheme="minorEastAsia"/>
          <w:kern w:val="0"/>
          <w:szCs w:val="21"/>
        </w:rPr>
        <w:t>应</w:t>
      </w:r>
      <w:r>
        <w:rPr>
          <w:rFonts w:eastAsiaTheme="minorEastAsia"/>
          <w:kern w:val="0"/>
          <w:szCs w:val="21"/>
        </w:rPr>
        <w:t>把一个感兴趣区域置于图像中的测试模具区域中进行计算。</w:t>
      </w:r>
    </w:p>
    <w:p w14:paraId="76DA1872">
      <w:pPr>
        <w:autoSpaceDE w:val="0"/>
        <w:autoSpaceDN w:val="0"/>
        <w:adjustRightInd w:val="0"/>
        <w:spacing w:line="240" w:lineRule="atLeast"/>
        <w:ind w:left="420" w:hanging="420" w:hangingChars="200"/>
        <w:jc w:val="right"/>
        <w:rPr>
          <w:rFonts w:eastAsiaTheme="minorEastAsia"/>
          <w:kern w:val="0"/>
          <w:szCs w:val="21"/>
        </w:rPr>
      </w:pPr>
    </w:p>
    <w:p w14:paraId="27E8C7D9">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a） 绘出的感兴趣区域</w:t>
      </w:r>
      <w:r>
        <w:rPr>
          <w:rFonts w:hint="eastAsia" w:eastAsiaTheme="minorEastAsia"/>
          <w:kern w:val="0"/>
          <w:szCs w:val="21"/>
        </w:rPr>
        <w:t>要</w:t>
      </w:r>
      <w:r>
        <w:rPr>
          <w:rFonts w:eastAsiaTheme="minorEastAsia"/>
          <w:szCs w:val="21"/>
        </w:rPr>
        <w:t>包含规范区域面中信号产生体积的85%。信号产生区域应覆盖规范区域面以避免伪影。</w:t>
      </w:r>
    </w:p>
    <w:p w14:paraId="2847A22E">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b） 计算感兴趣区域中的平均信号和</w:t>
      </w:r>
      <w:r>
        <w:rPr>
          <w:rFonts w:eastAsiaTheme="minorEastAsia"/>
          <w:i/>
          <w:iCs/>
          <w:kern w:val="0"/>
          <w:sz w:val="20"/>
          <w:szCs w:val="20"/>
        </w:rPr>
        <w:t>AAD</w:t>
      </w:r>
      <w:r>
        <w:rPr>
          <w:rFonts w:eastAsiaTheme="minorEastAsia"/>
          <w:kern w:val="0"/>
          <w:sz w:val="20"/>
          <w:szCs w:val="20"/>
        </w:rPr>
        <w:t>。</w:t>
      </w:r>
    </w:p>
    <w:p w14:paraId="3A2631AA">
      <w:pPr>
        <w:autoSpaceDE w:val="0"/>
        <w:autoSpaceDN w:val="0"/>
        <w:adjustRightInd w:val="0"/>
        <w:spacing w:line="240" w:lineRule="atLeast"/>
        <w:ind w:firstLine="420" w:firstLineChars="200"/>
        <w:jc w:val="left"/>
        <w:rPr>
          <w:rFonts w:eastAsiaTheme="minorEastAsia"/>
          <w:kern w:val="0"/>
          <w:sz w:val="20"/>
          <w:szCs w:val="20"/>
        </w:rPr>
      </w:pPr>
      <w:r>
        <w:rPr>
          <w:rFonts w:eastAsiaTheme="minorEastAsia"/>
          <w:kern w:val="0"/>
          <w:szCs w:val="21"/>
        </w:rPr>
        <w:t xml:space="preserve">c） </w:t>
      </w:r>
      <w:r>
        <w:rPr>
          <w:rFonts w:hint="eastAsia" w:eastAsiaTheme="minorEastAsia"/>
          <w:kern w:val="0"/>
          <w:szCs w:val="21"/>
        </w:rPr>
        <w:t>按照公式（3）</w:t>
      </w:r>
      <w:r>
        <w:rPr>
          <w:rFonts w:eastAsiaTheme="minorEastAsia"/>
          <w:kern w:val="0"/>
          <w:szCs w:val="21"/>
        </w:rPr>
        <w:t>计算均匀性</w:t>
      </w:r>
      <w:r>
        <w:rPr>
          <w:rFonts w:eastAsiaTheme="minorEastAsia"/>
          <w:i/>
          <w:iCs/>
          <w:kern w:val="0"/>
          <w:sz w:val="20"/>
          <w:szCs w:val="20"/>
        </w:rPr>
        <w:t>U</w:t>
      </w:r>
      <w:r>
        <w:rPr>
          <w:rFonts w:eastAsiaTheme="minorEastAsia"/>
          <w:kern w:val="0"/>
          <w:sz w:val="20"/>
          <w:szCs w:val="20"/>
        </w:rPr>
        <w:t>。</w:t>
      </w:r>
    </w:p>
    <w:p w14:paraId="5F258A16">
      <w:pPr>
        <w:autoSpaceDE w:val="0"/>
        <w:autoSpaceDN w:val="0"/>
        <w:adjustRightInd w:val="0"/>
        <w:spacing w:line="240" w:lineRule="atLeast"/>
        <w:ind w:firstLine="420" w:firstLineChars="200"/>
        <w:jc w:val="right"/>
        <w:rPr>
          <w:rFonts w:eastAsiaTheme="minorEastAsia"/>
          <w:szCs w:val="21"/>
        </w:rPr>
      </w:pPr>
      <w:r>
        <w:rPr>
          <w:rFonts w:eastAsiaTheme="minorEastAsia"/>
          <w:i/>
          <w:szCs w:val="21"/>
        </w:rPr>
        <w:br w:type="textWrapping"/>
      </w:r>
      <m:oMath>
        <m:r>
          <m:rPr/>
          <w:rPr>
            <w:rFonts w:ascii="Cambria Math" w:hAnsi="Cambria Math" w:eastAsiaTheme="minorEastAsia"/>
            <w:szCs w:val="21"/>
          </w:rPr>
          <m:t>U=1−</m:t>
        </m:r>
        <m:f>
          <m:fPr>
            <m:ctrlPr>
              <w:rPr>
                <w:rFonts w:ascii="Cambria Math" w:hAnsi="Cambria Math" w:eastAsiaTheme="minorEastAsia"/>
                <w:szCs w:val="21"/>
              </w:rPr>
            </m:ctrlPr>
          </m:fPr>
          <m:num>
            <m:r>
              <m:rPr/>
              <w:rPr>
                <w:rFonts w:ascii="Cambria Math" w:hAnsi="Cambria Math" w:eastAsiaTheme="minorEastAsia"/>
                <w:szCs w:val="21"/>
              </w:rPr>
              <m:t>AAD</m:t>
            </m:r>
            <m:ctrlPr>
              <w:rPr>
                <w:rFonts w:ascii="Cambria Math" w:hAnsi="Cambria Math" w:eastAsiaTheme="minorEastAsia"/>
                <w:szCs w:val="21"/>
              </w:rPr>
            </m:ctrlPr>
          </m:num>
          <m:den>
            <m:r>
              <m:rPr/>
              <w:rPr>
                <w:rFonts w:ascii="Cambria Math" w:hAnsi="Cambria Math" w:eastAsiaTheme="minorEastAsia"/>
                <w:szCs w:val="21"/>
              </w:rPr>
              <m:t>S</m:t>
            </m:r>
            <m:ctrlPr>
              <w:rPr>
                <w:rFonts w:ascii="Cambria Math" w:hAnsi="Cambria Math" w:eastAsiaTheme="minorEastAsia"/>
                <w:szCs w:val="21"/>
              </w:rPr>
            </m:ctrlPr>
          </m:den>
        </m:f>
      </m:oMath>
      <w:r>
        <w:rPr>
          <w:rFonts w:hint="eastAsia" w:hAnsi="Cambria Math" w:eastAsiaTheme="minorEastAsia"/>
          <w:i/>
          <w:szCs w:val="21"/>
        </w:rPr>
        <w:t xml:space="preserve">  </w:t>
      </w:r>
      <w:r>
        <w:rPr>
          <w:rFonts w:hint="eastAsia" w:hAnsi="Cambria Math" w:eastAsiaTheme="minorEastAsia"/>
          <w:szCs w:val="21"/>
        </w:rPr>
        <w:t xml:space="preserve"> </w:t>
      </w:r>
      <w:r>
        <w:rPr>
          <w:rFonts w:hint="eastAsia" w:hAnsi="Cambria Math" w:eastAsiaTheme="minorEastAsia"/>
          <w:kern w:val="0"/>
          <w:szCs w:val="21"/>
        </w:rPr>
        <w:t>…………………………………（3）</w:t>
      </w:r>
    </w:p>
    <w:p w14:paraId="3E2F63DB">
      <w:pPr>
        <w:autoSpaceDE w:val="0"/>
        <w:autoSpaceDN w:val="0"/>
        <w:adjustRightInd w:val="0"/>
        <w:spacing w:line="240" w:lineRule="atLeast"/>
        <w:ind w:firstLine="400" w:firstLineChars="200"/>
        <w:jc w:val="left"/>
        <w:rPr>
          <w:rFonts w:eastAsiaTheme="minorEastAsia"/>
          <w:kern w:val="0"/>
          <w:sz w:val="20"/>
          <w:szCs w:val="20"/>
        </w:rPr>
      </w:pPr>
      <w:r>
        <w:rPr>
          <w:rFonts w:eastAsiaTheme="minorEastAsia"/>
          <w:kern w:val="0"/>
          <w:sz w:val="20"/>
          <w:szCs w:val="20"/>
        </w:rPr>
        <w:t>式中：</w:t>
      </w:r>
    </w:p>
    <w:p w14:paraId="3B1697AF">
      <w:pPr>
        <w:autoSpaceDE w:val="0"/>
        <w:autoSpaceDN w:val="0"/>
        <w:adjustRightInd w:val="0"/>
        <w:spacing w:line="240" w:lineRule="atLeast"/>
        <w:ind w:firstLine="400" w:firstLineChars="200"/>
        <w:jc w:val="left"/>
        <w:rPr>
          <w:rFonts w:eastAsiaTheme="minorEastAsia"/>
          <w:kern w:val="0"/>
          <w:sz w:val="20"/>
          <w:szCs w:val="20"/>
        </w:rPr>
      </w:pPr>
      <w:r>
        <w:rPr>
          <w:rFonts w:eastAsiaTheme="minorEastAsia"/>
          <w:kern w:val="0"/>
          <w:sz w:val="20"/>
          <w:szCs w:val="20"/>
        </w:rPr>
        <w:t>U——均匀性的测量值。</w:t>
      </w:r>
    </w:p>
    <w:p w14:paraId="6CC5E738">
      <w:pPr>
        <w:autoSpaceDE w:val="0"/>
        <w:autoSpaceDN w:val="0"/>
        <w:adjustRightInd w:val="0"/>
        <w:spacing w:line="240" w:lineRule="atLeast"/>
        <w:ind w:firstLine="420" w:firstLineChars="200"/>
        <w:jc w:val="left"/>
        <w:rPr>
          <w:rFonts w:eastAsiaTheme="minorEastAsia"/>
          <w:kern w:val="0"/>
          <w:sz w:val="20"/>
          <w:szCs w:val="20"/>
        </w:rPr>
      </w:pPr>
      <w:r>
        <w:rPr>
          <w:rFonts w:hint="eastAsia" w:eastAsiaTheme="minorEastAsia"/>
          <w:kern w:val="0"/>
          <w:szCs w:val="21"/>
        </w:rPr>
        <w:t>除以测试模具信号区域的平均值</w:t>
      </w:r>
      <w:r>
        <w:rPr>
          <w:rFonts w:eastAsiaTheme="minorEastAsia"/>
          <w:kern w:val="0"/>
          <w:szCs w:val="21"/>
        </w:rPr>
        <w:t>S</w:t>
      </w:r>
      <w:r>
        <w:rPr>
          <w:rFonts w:hint="eastAsia" w:eastAsiaTheme="minorEastAsia"/>
          <w:kern w:val="0"/>
          <w:szCs w:val="21"/>
        </w:rPr>
        <w:t>可对每个线圈的输出归一化，记录每个评估层面的</w:t>
      </w:r>
      <w:r>
        <w:rPr>
          <w:rFonts w:eastAsiaTheme="minorEastAsia"/>
          <w:kern w:val="0"/>
          <w:szCs w:val="21"/>
        </w:rPr>
        <w:t>U</w:t>
      </w:r>
      <w:r>
        <w:rPr>
          <w:rFonts w:hint="eastAsia" w:eastAsiaTheme="minorEastAsia"/>
          <w:kern w:val="0"/>
          <w:szCs w:val="21"/>
        </w:rPr>
        <w:t>。</w:t>
      </w:r>
      <w:r>
        <w:rPr>
          <w:rFonts w:eastAsiaTheme="minorEastAsia"/>
          <w:kern w:val="0"/>
          <w:szCs w:val="21"/>
        </w:rPr>
        <w:t xml:space="preserve"> </w:t>
      </w:r>
      <w:r>
        <w:rPr>
          <w:rFonts w:hint="eastAsia" w:eastAsiaTheme="minorEastAsia"/>
          <w:kern w:val="0"/>
          <w:szCs w:val="21"/>
        </w:rPr>
        <w:t>也可选择非均匀性（</w:t>
      </w:r>
      <w:r>
        <w:rPr>
          <w:rFonts w:eastAsiaTheme="minorEastAsia"/>
          <w:kern w:val="0"/>
          <w:szCs w:val="21"/>
        </w:rPr>
        <w:t>NU</w:t>
      </w:r>
      <w:r>
        <w:rPr>
          <w:rFonts w:hint="eastAsia" w:eastAsiaTheme="minorEastAsia"/>
          <w:kern w:val="0"/>
          <w:szCs w:val="21"/>
        </w:rPr>
        <w:t>），如公式（4）。</w:t>
      </w:r>
    </w:p>
    <w:p w14:paraId="7F443697">
      <w:pPr>
        <w:spacing w:line="240" w:lineRule="atLeast"/>
        <w:jc w:val="right"/>
        <w:rPr>
          <w:rFonts w:eastAsiaTheme="minorEastAsia"/>
          <w:i/>
          <w:szCs w:val="21"/>
        </w:rPr>
      </w:pPr>
      <m:oMath>
        <m:r>
          <m:rPr/>
          <w:rPr>
            <w:rFonts w:ascii="Cambria Math" w:hAnsi="Cambria Math" w:eastAsiaTheme="minorEastAsia"/>
            <w:szCs w:val="21"/>
          </w:rPr>
          <m:t>NU=1−U</m:t>
        </m:r>
      </m:oMath>
      <w:r>
        <w:rPr>
          <w:rFonts w:hint="eastAsia" w:hAnsi="Cambria Math" w:eastAsiaTheme="minorEastAsia"/>
          <w:i/>
          <w:szCs w:val="21"/>
        </w:rPr>
        <w:t xml:space="preserve"> </w:t>
      </w:r>
      <w:r>
        <w:rPr>
          <w:rFonts w:hint="eastAsia" w:hAnsi="Cambria Math" w:eastAsiaTheme="minorEastAsia"/>
          <w:kern w:val="0"/>
          <w:szCs w:val="21"/>
        </w:rPr>
        <w:t>…………………………………（4）</w:t>
      </w:r>
    </w:p>
    <w:p w14:paraId="55136005">
      <w:pPr>
        <w:pStyle w:val="290"/>
        <w:spacing w:before="120" w:after="120" w:line="240" w:lineRule="atLeast"/>
        <w:rPr>
          <w:rFonts w:ascii="Times New Roman" w:eastAsiaTheme="minorEastAsia"/>
        </w:rPr>
      </w:pPr>
      <w:r>
        <w:rPr>
          <w:rFonts w:ascii="Times New Roman" w:eastAsiaTheme="minorEastAsia"/>
        </w:rPr>
        <w:t xml:space="preserve"> </w:t>
      </w:r>
      <w:r>
        <w:rPr>
          <w:rFonts w:hint="eastAsia" w:hAnsi="黑体" w:cs="黑体"/>
        </w:rPr>
        <w:t>结果报告</w:t>
      </w:r>
    </w:p>
    <w:p w14:paraId="6357898A">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报告应包含表4中的信息，以及任何保证重复性的必要的附加信息。</w:t>
      </w:r>
    </w:p>
    <w:p w14:paraId="48FBCA9A">
      <w:pPr>
        <w:autoSpaceDE w:val="0"/>
        <w:autoSpaceDN w:val="0"/>
        <w:adjustRightInd w:val="0"/>
        <w:spacing w:line="240" w:lineRule="atLeast"/>
        <w:ind w:firstLine="420" w:firstLineChars="200"/>
        <w:jc w:val="center"/>
        <w:rPr>
          <w:rFonts w:hint="eastAsia" w:ascii="黑体" w:hAnsi="黑体" w:eastAsia="黑体" w:cs="黑体"/>
        </w:rPr>
      </w:pPr>
      <w:r>
        <w:rPr>
          <w:rFonts w:hint="eastAsia" w:ascii="黑体" w:hAnsi="黑体" w:eastAsia="黑体" w:cs="黑体"/>
          <w:kern w:val="0"/>
          <w:szCs w:val="21"/>
        </w:rPr>
        <w:t>表4 均匀性结果报告</w:t>
      </w:r>
    </w:p>
    <w:tbl>
      <w:tblPr>
        <w:tblStyle w:val="88"/>
        <w:tblW w:w="0" w:type="auto"/>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1560"/>
        <w:gridCol w:w="1417"/>
        <w:gridCol w:w="1381"/>
        <w:gridCol w:w="1023"/>
      </w:tblGrid>
      <w:tr w14:paraId="73B0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E9846DD">
            <w:pPr>
              <w:autoSpaceDE w:val="0"/>
              <w:autoSpaceDN w:val="0"/>
              <w:adjustRightInd w:val="0"/>
              <w:spacing w:line="240" w:lineRule="atLeast"/>
              <w:ind w:firstLine="542" w:firstLineChars="300"/>
              <w:jc w:val="center"/>
              <w:rPr>
                <w:rFonts w:eastAsiaTheme="minorEastAsia"/>
                <w:b/>
                <w:kern w:val="0"/>
                <w:sz w:val="18"/>
                <w:szCs w:val="18"/>
              </w:rPr>
            </w:pPr>
            <w:r>
              <w:rPr>
                <w:rFonts w:eastAsiaTheme="minorEastAsia"/>
                <w:b/>
                <w:bCs/>
                <w:kern w:val="0"/>
                <w:sz w:val="18"/>
                <w:szCs w:val="18"/>
              </w:rPr>
              <w:t>参数</w:t>
            </w:r>
          </w:p>
        </w:tc>
        <w:tc>
          <w:tcPr>
            <w:tcW w:w="4358" w:type="dxa"/>
            <w:gridSpan w:val="3"/>
          </w:tcPr>
          <w:p w14:paraId="32E39315">
            <w:pPr>
              <w:autoSpaceDE w:val="0"/>
              <w:autoSpaceDN w:val="0"/>
              <w:adjustRightInd w:val="0"/>
              <w:spacing w:line="240" w:lineRule="atLeast"/>
              <w:jc w:val="center"/>
              <w:rPr>
                <w:rFonts w:eastAsiaTheme="minorEastAsia"/>
                <w:b/>
                <w:bCs/>
                <w:kern w:val="0"/>
                <w:sz w:val="18"/>
                <w:szCs w:val="18"/>
              </w:rPr>
            </w:pPr>
            <w:r>
              <w:rPr>
                <w:rFonts w:eastAsiaTheme="minorEastAsia"/>
                <w:b/>
                <w:bCs/>
                <w:kern w:val="0"/>
                <w:sz w:val="18"/>
                <w:szCs w:val="18"/>
              </w:rPr>
              <w:t>值</w:t>
            </w:r>
          </w:p>
        </w:tc>
        <w:tc>
          <w:tcPr>
            <w:tcW w:w="1023" w:type="dxa"/>
            <w:vAlign w:val="center"/>
          </w:tcPr>
          <w:p w14:paraId="5F8E5DC6">
            <w:pPr>
              <w:autoSpaceDE w:val="0"/>
              <w:autoSpaceDN w:val="0"/>
              <w:adjustRightInd w:val="0"/>
              <w:spacing w:line="240" w:lineRule="atLeast"/>
              <w:jc w:val="center"/>
              <w:rPr>
                <w:rFonts w:eastAsiaTheme="minorEastAsia"/>
                <w:b/>
                <w:kern w:val="0"/>
                <w:sz w:val="18"/>
                <w:szCs w:val="18"/>
              </w:rPr>
            </w:pPr>
            <w:r>
              <w:rPr>
                <w:rFonts w:eastAsiaTheme="minorEastAsia"/>
                <w:b/>
                <w:bCs/>
                <w:kern w:val="0"/>
                <w:sz w:val="18"/>
                <w:szCs w:val="18"/>
              </w:rPr>
              <w:t>单位</w:t>
            </w:r>
          </w:p>
        </w:tc>
      </w:tr>
      <w:tr w14:paraId="19C4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51E99DC6">
            <w:pPr>
              <w:autoSpaceDE w:val="0"/>
              <w:autoSpaceDN w:val="0"/>
              <w:adjustRightInd w:val="0"/>
              <w:spacing w:line="240" w:lineRule="atLeast"/>
              <w:rPr>
                <w:rFonts w:eastAsiaTheme="minorEastAsia"/>
                <w:bCs/>
                <w:kern w:val="0"/>
                <w:sz w:val="18"/>
                <w:szCs w:val="18"/>
              </w:rPr>
            </w:pPr>
            <w:r>
              <w:rPr>
                <w:rFonts w:eastAsiaTheme="minorEastAsia"/>
                <w:kern w:val="0"/>
                <w:sz w:val="18"/>
                <w:szCs w:val="18"/>
              </w:rPr>
              <w:t>扫描剖面方向</w:t>
            </w:r>
          </w:p>
        </w:tc>
        <w:tc>
          <w:tcPr>
            <w:tcW w:w="1560" w:type="dxa"/>
          </w:tcPr>
          <w:p w14:paraId="0A56A480">
            <w:pPr>
              <w:autoSpaceDE w:val="0"/>
              <w:autoSpaceDN w:val="0"/>
              <w:adjustRightInd w:val="0"/>
              <w:spacing w:line="240" w:lineRule="atLeast"/>
              <w:jc w:val="center"/>
              <w:rPr>
                <w:rFonts w:eastAsiaTheme="minorEastAsia"/>
                <w:bCs/>
                <w:kern w:val="0"/>
                <w:sz w:val="18"/>
                <w:szCs w:val="18"/>
              </w:rPr>
            </w:pPr>
            <w:r>
              <w:rPr>
                <w:rFonts w:eastAsiaTheme="minorEastAsia"/>
                <w:sz w:val="18"/>
                <w:szCs w:val="20"/>
              </w:rPr>
              <w:t xml:space="preserve">横断面 </w:t>
            </w:r>
          </w:p>
        </w:tc>
        <w:tc>
          <w:tcPr>
            <w:tcW w:w="1417" w:type="dxa"/>
          </w:tcPr>
          <w:p w14:paraId="38F187BC">
            <w:pPr>
              <w:autoSpaceDE w:val="0"/>
              <w:autoSpaceDN w:val="0"/>
              <w:adjustRightInd w:val="0"/>
              <w:spacing w:line="240" w:lineRule="atLeast"/>
              <w:jc w:val="center"/>
              <w:rPr>
                <w:rFonts w:eastAsiaTheme="minorEastAsia"/>
                <w:bCs/>
                <w:kern w:val="0"/>
                <w:sz w:val="18"/>
                <w:szCs w:val="18"/>
              </w:rPr>
            </w:pPr>
            <w:r>
              <w:rPr>
                <w:rFonts w:eastAsiaTheme="minorEastAsia"/>
                <w:sz w:val="18"/>
                <w:szCs w:val="20"/>
              </w:rPr>
              <w:t>矢状面</w:t>
            </w:r>
          </w:p>
        </w:tc>
        <w:tc>
          <w:tcPr>
            <w:tcW w:w="1381" w:type="dxa"/>
          </w:tcPr>
          <w:p w14:paraId="24F10AD8">
            <w:pPr>
              <w:autoSpaceDE w:val="0"/>
              <w:autoSpaceDN w:val="0"/>
              <w:adjustRightInd w:val="0"/>
              <w:spacing w:line="240" w:lineRule="atLeast"/>
              <w:jc w:val="center"/>
              <w:rPr>
                <w:rFonts w:eastAsiaTheme="minorEastAsia"/>
                <w:bCs/>
                <w:kern w:val="0"/>
                <w:sz w:val="18"/>
                <w:szCs w:val="18"/>
              </w:rPr>
            </w:pPr>
            <w:r>
              <w:rPr>
                <w:rFonts w:eastAsiaTheme="minorEastAsia"/>
                <w:sz w:val="18"/>
                <w:szCs w:val="20"/>
              </w:rPr>
              <w:t>冠状面</w:t>
            </w:r>
          </w:p>
        </w:tc>
        <w:tc>
          <w:tcPr>
            <w:tcW w:w="1023" w:type="dxa"/>
            <w:vAlign w:val="center"/>
          </w:tcPr>
          <w:p w14:paraId="4E39C840">
            <w:pPr>
              <w:autoSpaceDE w:val="0"/>
              <w:autoSpaceDN w:val="0"/>
              <w:adjustRightInd w:val="0"/>
              <w:spacing w:line="240" w:lineRule="atLeast"/>
              <w:jc w:val="center"/>
              <w:rPr>
                <w:rFonts w:eastAsiaTheme="minorEastAsia"/>
                <w:bCs/>
                <w:kern w:val="0"/>
                <w:sz w:val="18"/>
                <w:szCs w:val="18"/>
              </w:rPr>
            </w:pPr>
          </w:p>
        </w:tc>
      </w:tr>
      <w:tr w14:paraId="43CB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13149841">
            <w:pPr>
              <w:autoSpaceDE w:val="0"/>
              <w:autoSpaceDN w:val="0"/>
              <w:adjustRightInd w:val="0"/>
              <w:spacing w:line="240" w:lineRule="atLeast"/>
              <w:rPr>
                <w:rFonts w:eastAsiaTheme="minorEastAsia"/>
                <w:kern w:val="0"/>
                <w:sz w:val="18"/>
                <w:szCs w:val="18"/>
              </w:rPr>
            </w:pPr>
            <w:r>
              <w:rPr>
                <w:rFonts w:eastAsiaTheme="minorEastAsia"/>
                <w:kern w:val="0"/>
                <w:sz w:val="18"/>
                <w:szCs w:val="18"/>
              </w:rPr>
              <w:t>相位编码方向</w:t>
            </w:r>
          </w:p>
        </w:tc>
        <w:tc>
          <w:tcPr>
            <w:tcW w:w="1560" w:type="dxa"/>
          </w:tcPr>
          <w:p w14:paraId="1821B647">
            <w:pPr>
              <w:autoSpaceDE w:val="0"/>
              <w:autoSpaceDN w:val="0"/>
              <w:adjustRightInd w:val="0"/>
              <w:spacing w:line="240" w:lineRule="atLeast"/>
              <w:jc w:val="center"/>
              <w:rPr>
                <w:rFonts w:eastAsiaTheme="minorEastAsia"/>
                <w:bCs/>
                <w:kern w:val="0"/>
                <w:sz w:val="18"/>
                <w:szCs w:val="18"/>
              </w:rPr>
            </w:pPr>
          </w:p>
        </w:tc>
        <w:tc>
          <w:tcPr>
            <w:tcW w:w="1417" w:type="dxa"/>
          </w:tcPr>
          <w:p w14:paraId="605A9244">
            <w:pPr>
              <w:autoSpaceDE w:val="0"/>
              <w:autoSpaceDN w:val="0"/>
              <w:adjustRightInd w:val="0"/>
              <w:spacing w:line="240" w:lineRule="atLeast"/>
              <w:jc w:val="center"/>
              <w:rPr>
                <w:rFonts w:eastAsiaTheme="minorEastAsia"/>
                <w:bCs/>
                <w:kern w:val="0"/>
                <w:sz w:val="18"/>
                <w:szCs w:val="18"/>
              </w:rPr>
            </w:pPr>
          </w:p>
        </w:tc>
        <w:tc>
          <w:tcPr>
            <w:tcW w:w="1381" w:type="dxa"/>
          </w:tcPr>
          <w:p w14:paraId="0DAA17B1">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515BA4BC">
            <w:pPr>
              <w:autoSpaceDE w:val="0"/>
              <w:autoSpaceDN w:val="0"/>
              <w:adjustRightInd w:val="0"/>
              <w:spacing w:line="240" w:lineRule="atLeast"/>
              <w:jc w:val="center"/>
              <w:rPr>
                <w:rFonts w:eastAsiaTheme="minorEastAsia"/>
                <w:bCs/>
                <w:kern w:val="0"/>
                <w:sz w:val="18"/>
                <w:szCs w:val="18"/>
              </w:rPr>
            </w:pPr>
          </w:p>
        </w:tc>
      </w:tr>
      <w:tr w14:paraId="0333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7A262D4">
            <w:pPr>
              <w:autoSpaceDE w:val="0"/>
              <w:autoSpaceDN w:val="0"/>
              <w:adjustRightInd w:val="0"/>
              <w:spacing w:line="240" w:lineRule="atLeast"/>
              <w:rPr>
                <w:rFonts w:eastAsiaTheme="minorEastAsia"/>
                <w:kern w:val="0"/>
                <w:sz w:val="18"/>
                <w:szCs w:val="18"/>
              </w:rPr>
            </w:pPr>
            <w:r>
              <w:rPr>
                <w:rFonts w:eastAsiaTheme="minorEastAsia"/>
                <w:kern w:val="0"/>
                <w:sz w:val="18"/>
                <w:szCs w:val="18"/>
              </w:rPr>
              <w:t>感兴趣区域形状</w:t>
            </w:r>
          </w:p>
        </w:tc>
        <w:tc>
          <w:tcPr>
            <w:tcW w:w="1560" w:type="dxa"/>
          </w:tcPr>
          <w:p w14:paraId="2BB656AD">
            <w:pPr>
              <w:autoSpaceDE w:val="0"/>
              <w:autoSpaceDN w:val="0"/>
              <w:adjustRightInd w:val="0"/>
              <w:spacing w:line="240" w:lineRule="atLeast"/>
              <w:jc w:val="center"/>
              <w:rPr>
                <w:rFonts w:eastAsiaTheme="minorEastAsia"/>
                <w:bCs/>
                <w:kern w:val="0"/>
                <w:sz w:val="18"/>
                <w:szCs w:val="18"/>
              </w:rPr>
            </w:pPr>
          </w:p>
        </w:tc>
        <w:tc>
          <w:tcPr>
            <w:tcW w:w="1417" w:type="dxa"/>
          </w:tcPr>
          <w:p w14:paraId="0D2807D6">
            <w:pPr>
              <w:autoSpaceDE w:val="0"/>
              <w:autoSpaceDN w:val="0"/>
              <w:adjustRightInd w:val="0"/>
              <w:spacing w:line="240" w:lineRule="atLeast"/>
              <w:jc w:val="center"/>
              <w:rPr>
                <w:rFonts w:eastAsiaTheme="minorEastAsia"/>
                <w:bCs/>
                <w:kern w:val="0"/>
                <w:sz w:val="18"/>
                <w:szCs w:val="18"/>
              </w:rPr>
            </w:pPr>
          </w:p>
        </w:tc>
        <w:tc>
          <w:tcPr>
            <w:tcW w:w="1381" w:type="dxa"/>
          </w:tcPr>
          <w:p w14:paraId="53C1602D">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3C938A78">
            <w:pPr>
              <w:autoSpaceDE w:val="0"/>
              <w:autoSpaceDN w:val="0"/>
              <w:adjustRightInd w:val="0"/>
              <w:spacing w:line="240" w:lineRule="atLeast"/>
              <w:jc w:val="center"/>
              <w:rPr>
                <w:rFonts w:eastAsiaTheme="minorEastAsia"/>
                <w:bCs/>
                <w:kern w:val="0"/>
                <w:sz w:val="18"/>
                <w:szCs w:val="18"/>
              </w:rPr>
            </w:pPr>
          </w:p>
        </w:tc>
      </w:tr>
      <w:tr w14:paraId="1EE1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C4647E1">
            <w:pPr>
              <w:autoSpaceDE w:val="0"/>
              <w:autoSpaceDN w:val="0"/>
              <w:adjustRightInd w:val="0"/>
              <w:spacing w:line="240" w:lineRule="atLeast"/>
              <w:rPr>
                <w:rFonts w:eastAsiaTheme="minorEastAsia"/>
                <w:kern w:val="0"/>
                <w:sz w:val="18"/>
                <w:szCs w:val="18"/>
              </w:rPr>
            </w:pPr>
            <w:r>
              <w:rPr>
                <w:rFonts w:eastAsiaTheme="minorEastAsia"/>
                <w:kern w:val="0"/>
                <w:sz w:val="18"/>
                <w:szCs w:val="18"/>
              </w:rPr>
              <w:t>感兴趣区域尺寸</w:t>
            </w:r>
          </w:p>
        </w:tc>
        <w:tc>
          <w:tcPr>
            <w:tcW w:w="1560" w:type="dxa"/>
          </w:tcPr>
          <w:p w14:paraId="2F408604">
            <w:pPr>
              <w:autoSpaceDE w:val="0"/>
              <w:autoSpaceDN w:val="0"/>
              <w:adjustRightInd w:val="0"/>
              <w:spacing w:line="240" w:lineRule="atLeast"/>
              <w:jc w:val="center"/>
              <w:rPr>
                <w:rFonts w:eastAsiaTheme="minorEastAsia"/>
                <w:bCs/>
                <w:kern w:val="0"/>
                <w:sz w:val="18"/>
                <w:szCs w:val="18"/>
              </w:rPr>
            </w:pPr>
          </w:p>
        </w:tc>
        <w:tc>
          <w:tcPr>
            <w:tcW w:w="1417" w:type="dxa"/>
          </w:tcPr>
          <w:p w14:paraId="59621AFF">
            <w:pPr>
              <w:autoSpaceDE w:val="0"/>
              <w:autoSpaceDN w:val="0"/>
              <w:adjustRightInd w:val="0"/>
              <w:spacing w:line="240" w:lineRule="atLeast"/>
              <w:jc w:val="center"/>
              <w:rPr>
                <w:rFonts w:eastAsiaTheme="minorEastAsia"/>
                <w:bCs/>
                <w:kern w:val="0"/>
                <w:sz w:val="18"/>
                <w:szCs w:val="18"/>
              </w:rPr>
            </w:pPr>
          </w:p>
        </w:tc>
        <w:tc>
          <w:tcPr>
            <w:tcW w:w="1381" w:type="dxa"/>
          </w:tcPr>
          <w:p w14:paraId="23B296C9">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154F50F3">
            <w:pPr>
              <w:autoSpaceDE w:val="0"/>
              <w:autoSpaceDN w:val="0"/>
              <w:adjustRightInd w:val="0"/>
              <w:spacing w:line="240" w:lineRule="atLeast"/>
              <w:jc w:val="center"/>
              <w:rPr>
                <w:rFonts w:eastAsiaTheme="minorEastAsia"/>
                <w:bCs/>
                <w:kern w:val="0"/>
                <w:sz w:val="18"/>
                <w:szCs w:val="18"/>
                <w:vertAlign w:val="superscript"/>
              </w:rPr>
            </w:pPr>
            <w:r>
              <w:rPr>
                <w:rFonts w:eastAsiaTheme="minorEastAsia"/>
                <w:bCs/>
                <w:kern w:val="0"/>
                <w:sz w:val="18"/>
                <w:szCs w:val="18"/>
              </w:rPr>
              <w:t>mm</w:t>
            </w:r>
            <w:r>
              <w:rPr>
                <w:rFonts w:eastAsiaTheme="minorEastAsia"/>
                <w:bCs/>
                <w:kern w:val="0"/>
                <w:sz w:val="18"/>
                <w:szCs w:val="18"/>
                <w:vertAlign w:val="superscript"/>
              </w:rPr>
              <w:t>2</w:t>
            </w:r>
          </w:p>
        </w:tc>
      </w:tr>
      <w:tr w14:paraId="7E9E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3EEFFEEF">
            <w:pPr>
              <w:autoSpaceDE w:val="0"/>
              <w:autoSpaceDN w:val="0"/>
              <w:adjustRightInd w:val="0"/>
              <w:spacing w:line="240" w:lineRule="atLeast"/>
              <w:rPr>
                <w:rFonts w:eastAsiaTheme="minorEastAsia"/>
                <w:kern w:val="0"/>
                <w:sz w:val="18"/>
                <w:szCs w:val="18"/>
              </w:rPr>
            </w:pPr>
            <w:r>
              <w:rPr>
                <w:rFonts w:eastAsiaTheme="minorEastAsia"/>
                <w:kern w:val="0"/>
                <w:sz w:val="18"/>
                <w:szCs w:val="18"/>
              </w:rPr>
              <w:t>参考位置</w:t>
            </w:r>
          </w:p>
        </w:tc>
        <w:tc>
          <w:tcPr>
            <w:tcW w:w="4358" w:type="dxa"/>
            <w:gridSpan w:val="3"/>
          </w:tcPr>
          <w:p w14:paraId="1813E74D">
            <w:pPr>
              <w:autoSpaceDE w:val="0"/>
              <w:autoSpaceDN w:val="0"/>
              <w:adjustRightInd w:val="0"/>
              <w:spacing w:line="240" w:lineRule="atLeast"/>
              <w:jc w:val="center"/>
              <w:rPr>
                <w:rFonts w:eastAsiaTheme="minorEastAsia"/>
                <w:bCs/>
                <w:kern w:val="0"/>
                <w:sz w:val="18"/>
                <w:szCs w:val="18"/>
              </w:rPr>
            </w:pPr>
          </w:p>
        </w:tc>
        <w:tc>
          <w:tcPr>
            <w:tcW w:w="1023" w:type="dxa"/>
            <w:vAlign w:val="center"/>
          </w:tcPr>
          <w:p w14:paraId="4E9D2B98">
            <w:pPr>
              <w:autoSpaceDE w:val="0"/>
              <w:autoSpaceDN w:val="0"/>
              <w:adjustRightInd w:val="0"/>
              <w:spacing w:line="240" w:lineRule="atLeast"/>
              <w:jc w:val="center"/>
              <w:rPr>
                <w:rFonts w:eastAsiaTheme="minorEastAsia"/>
                <w:bCs/>
                <w:kern w:val="0"/>
                <w:sz w:val="18"/>
                <w:szCs w:val="18"/>
              </w:rPr>
            </w:pPr>
          </w:p>
        </w:tc>
      </w:tr>
      <w:tr w14:paraId="2490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1A709594">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感兴趣区域占规范区域面百分比</w:t>
            </w:r>
          </w:p>
        </w:tc>
        <w:tc>
          <w:tcPr>
            <w:tcW w:w="1560" w:type="dxa"/>
          </w:tcPr>
          <w:p w14:paraId="6C27066F">
            <w:pPr>
              <w:autoSpaceDE w:val="0"/>
              <w:autoSpaceDN w:val="0"/>
              <w:adjustRightInd w:val="0"/>
              <w:spacing w:line="240" w:lineRule="atLeast"/>
              <w:rPr>
                <w:rFonts w:eastAsiaTheme="minorEastAsia"/>
                <w:kern w:val="0"/>
                <w:szCs w:val="21"/>
              </w:rPr>
            </w:pPr>
          </w:p>
        </w:tc>
        <w:tc>
          <w:tcPr>
            <w:tcW w:w="1417" w:type="dxa"/>
          </w:tcPr>
          <w:p w14:paraId="302ECEF4">
            <w:pPr>
              <w:autoSpaceDE w:val="0"/>
              <w:autoSpaceDN w:val="0"/>
              <w:adjustRightInd w:val="0"/>
              <w:spacing w:line="240" w:lineRule="atLeast"/>
              <w:rPr>
                <w:rFonts w:eastAsiaTheme="minorEastAsia"/>
                <w:kern w:val="0"/>
                <w:szCs w:val="21"/>
              </w:rPr>
            </w:pPr>
          </w:p>
        </w:tc>
        <w:tc>
          <w:tcPr>
            <w:tcW w:w="1381" w:type="dxa"/>
          </w:tcPr>
          <w:p w14:paraId="0EC63F95">
            <w:pPr>
              <w:autoSpaceDE w:val="0"/>
              <w:autoSpaceDN w:val="0"/>
              <w:adjustRightInd w:val="0"/>
              <w:spacing w:line="240" w:lineRule="atLeast"/>
              <w:rPr>
                <w:rFonts w:eastAsiaTheme="minorEastAsia"/>
                <w:kern w:val="0"/>
                <w:szCs w:val="21"/>
              </w:rPr>
            </w:pPr>
          </w:p>
        </w:tc>
        <w:tc>
          <w:tcPr>
            <w:tcW w:w="1023" w:type="dxa"/>
            <w:vAlign w:val="center"/>
          </w:tcPr>
          <w:p w14:paraId="668201E8">
            <w:pPr>
              <w:autoSpaceDE w:val="0"/>
              <w:autoSpaceDN w:val="0"/>
              <w:adjustRightInd w:val="0"/>
              <w:spacing w:line="240" w:lineRule="atLeast"/>
              <w:rPr>
                <w:rFonts w:eastAsiaTheme="minorEastAsia"/>
                <w:kern w:val="0"/>
                <w:szCs w:val="21"/>
              </w:rPr>
            </w:pPr>
          </w:p>
        </w:tc>
      </w:tr>
      <w:tr w14:paraId="0716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4439D392">
            <w:pPr>
              <w:autoSpaceDE w:val="0"/>
              <w:autoSpaceDN w:val="0"/>
              <w:adjustRightInd w:val="0"/>
              <w:spacing w:line="240" w:lineRule="atLeast"/>
              <w:ind w:left="2" w:hanging="1" w:hangingChars="1"/>
              <w:rPr>
                <w:rFonts w:eastAsiaTheme="minorEastAsia"/>
                <w:kern w:val="0"/>
                <w:sz w:val="16"/>
                <w:szCs w:val="16"/>
              </w:rPr>
            </w:pPr>
            <w:r>
              <w:rPr>
                <w:rFonts w:eastAsiaTheme="minorEastAsia"/>
                <w:kern w:val="0"/>
                <w:sz w:val="18"/>
                <w:szCs w:val="18"/>
              </w:rPr>
              <w:t>均匀性U或者非均匀性NU</w:t>
            </w:r>
          </w:p>
        </w:tc>
        <w:tc>
          <w:tcPr>
            <w:tcW w:w="1560" w:type="dxa"/>
          </w:tcPr>
          <w:p w14:paraId="797657AF">
            <w:pPr>
              <w:autoSpaceDE w:val="0"/>
              <w:autoSpaceDN w:val="0"/>
              <w:adjustRightInd w:val="0"/>
              <w:spacing w:line="240" w:lineRule="atLeast"/>
              <w:rPr>
                <w:rFonts w:eastAsiaTheme="minorEastAsia"/>
                <w:kern w:val="0"/>
                <w:sz w:val="18"/>
                <w:szCs w:val="18"/>
              </w:rPr>
            </w:pPr>
          </w:p>
        </w:tc>
        <w:tc>
          <w:tcPr>
            <w:tcW w:w="1417" w:type="dxa"/>
          </w:tcPr>
          <w:p w14:paraId="4C0ED7FF">
            <w:pPr>
              <w:autoSpaceDE w:val="0"/>
              <w:autoSpaceDN w:val="0"/>
              <w:adjustRightInd w:val="0"/>
              <w:spacing w:line="240" w:lineRule="atLeast"/>
              <w:rPr>
                <w:rFonts w:eastAsiaTheme="minorEastAsia"/>
                <w:kern w:val="0"/>
                <w:sz w:val="18"/>
                <w:szCs w:val="18"/>
              </w:rPr>
            </w:pPr>
          </w:p>
        </w:tc>
        <w:tc>
          <w:tcPr>
            <w:tcW w:w="1381" w:type="dxa"/>
          </w:tcPr>
          <w:p w14:paraId="7081428D">
            <w:pPr>
              <w:autoSpaceDE w:val="0"/>
              <w:autoSpaceDN w:val="0"/>
              <w:adjustRightInd w:val="0"/>
              <w:spacing w:line="240" w:lineRule="atLeast"/>
              <w:rPr>
                <w:rFonts w:eastAsiaTheme="minorEastAsia"/>
                <w:kern w:val="0"/>
                <w:sz w:val="18"/>
                <w:szCs w:val="18"/>
              </w:rPr>
            </w:pPr>
          </w:p>
        </w:tc>
        <w:tc>
          <w:tcPr>
            <w:tcW w:w="1023" w:type="dxa"/>
            <w:vAlign w:val="center"/>
          </w:tcPr>
          <w:p w14:paraId="29E31129">
            <w:pPr>
              <w:autoSpaceDE w:val="0"/>
              <w:autoSpaceDN w:val="0"/>
              <w:adjustRightInd w:val="0"/>
              <w:spacing w:line="240" w:lineRule="atLeast"/>
              <w:rPr>
                <w:rFonts w:eastAsiaTheme="minorEastAsia"/>
                <w:kern w:val="0"/>
                <w:sz w:val="18"/>
                <w:szCs w:val="18"/>
              </w:rPr>
            </w:pPr>
          </w:p>
        </w:tc>
      </w:tr>
    </w:tbl>
    <w:p w14:paraId="6496D4BB">
      <w:pPr>
        <w:pStyle w:val="261"/>
        <w:spacing w:before="120" w:after="120" w:line="240" w:lineRule="atLeast"/>
        <w:rPr>
          <w:rFonts w:hint="eastAsia" w:hAnsi="黑体" w:cs="黑体"/>
        </w:rPr>
      </w:pPr>
      <w:bookmarkStart w:id="13" w:name="_Toc248472473"/>
      <w:r>
        <w:rPr>
          <w:rFonts w:hint="eastAsia" w:hAnsi="黑体" w:cs="黑体"/>
        </w:rPr>
        <w:t>二维扫描的层厚</w:t>
      </w:r>
      <w:bookmarkEnd w:id="13"/>
    </w:p>
    <w:p w14:paraId="096BEC9E">
      <w:pPr>
        <w:pStyle w:val="290"/>
        <w:spacing w:before="120" w:after="120" w:line="240" w:lineRule="atLeast"/>
        <w:rPr>
          <w:rFonts w:hAnsi="黑体" w:cs="黑体"/>
        </w:rPr>
      </w:pPr>
      <w:r>
        <w:rPr>
          <w:rFonts w:hint="eastAsia" w:hAnsi="黑体" w:cs="黑体"/>
        </w:rPr>
        <w:t>测试模具的要求</w:t>
      </w:r>
    </w:p>
    <w:p w14:paraId="0C612558">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测试模具由</w:t>
      </w:r>
      <w:r>
        <w:rPr>
          <w:rFonts w:hint="eastAsia" w:eastAsiaTheme="minorEastAsia"/>
          <w:kern w:val="0"/>
          <w:szCs w:val="21"/>
        </w:rPr>
        <w:t>两</w:t>
      </w:r>
      <w:r>
        <w:rPr>
          <w:rFonts w:eastAsiaTheme="minorEastAsia"/>
          <w:kern w:val="0"/>
          <w:szCs w:val="21"/>
        </w:rPr>
        <w:t>个薄的能产生磁共振信号的材料斜板构成，斜板用无磁共振激活材料封闭。</w:t>
      </w:r>
      <w:r>
        <w:rPr>
          <w:rFonts w:hint="eastAsia" w:eastAsiaTheme="minorEastAsia"/>
          <w:kern w:val="0"/>
          <w:szCs w:val="21"/>
        </w:rPr>
        <w:t>两</w:t>
      </w:r>
      <w:r>
        <w:rPr>
          <w:rFonts w:eastAsiaTheme="minorEastAsia"/>
          <w:kern w:val="0"/>
          <w:szCs w:val="21"/>
        </w:rPr>
        <w:t>个板的斜面</w:t>
      </w:r>
      <w:r>
        <w:rPr>
          <w:rFonts w:eastAsiaTheme="minorEastAsia"/>
          <w:iCs/>
          <w:kern w:val="0"/>
          <w:szCs w:val="21"/>
        </w:rPr>
        <w:t>与图像的一个轴</w:t>
      </w:r>
      <w:r>
        <w:rPr>
          <w:rFonts w:eastAsiaTheme="minorEastAsia"/>
          <w:kern w:val="0"/>
          <w:szCs w:val="21"/>
        </w:rPr>
        <w:t>形成一个角度</w:t>
      </w:r>
      <w:r>
        <w:rPr>
          <w:rFonts w:eastAsiaTheme="minorEastAsia"/>
          <w:kern w:val="0"/>
          <w:szCs w:val="21"/>
        </w:rPr>
        <w:sym w:font="Symbol" w:char="F061"/>
      </w:r>
      <w:r>
        <w:rPr>
          <w:rFonts w:eastAsiaTheme="minorEastAsia"/>
          <w:i/>
          <w:iCs/>
          <w:kern w:val="0"/>
          <w:szCs w:val="21"/>
          <w:vertAlign w:val="subscript"/>
        </w:rPr>
        <w:t>c</w:t>
      </w:r>
      <w:r>
        <w:rPr>
          <w:rFonts w:eastAsiaTheme="minorEastAsia"/>
          <w:kern w:val="0"/>
          <w:szCs w:val="21"/>
        </w:rPr>
        <w:t>。</w:t>
      </w:r>
    </w:p>
    <w:p w14:paraId="05E26070">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斜板产生一个梯形信号强度剖面（见图3，注意仅示意一个对立的斜板）。垂直于片层的方向用z表示，楔形倾斜的方向用x表示，y垂直于x和z。</w:t>
      </w:r>
    </w:p>
    <w:p w14:paraId="589A5665">
      <w:pPr>
        <w:autoSpaceDE w:val="0"/>
        <w:autoSpaceDN w:val="0"/>
        <w:adjustRightInd w:val="0"/>
        <w:spacing w:line="240" w:lineRule="atLeast"/>
        <w:jc w:val="center"/>
        <w:rPr>
          <w:rFonts w:eastAsiaTheme="minorEastAsia"/>
          <w:kern w:val="0"/>
          <w:szCs w:val="21"/>
        </w:rPr>
      </w:pPr>
      <w:r>
        <w:rPr>
          <w:rFonts w:eastAsiaTheme="minorEastAsia"/>
        </w:rPr>
        <w:drawing>
          <wp:inline distT="0" distB="0" distL="0" distR="0">
            <wp:extent cx="3573145" cy="2430145"/>
            <wp:effectExtent l="0" t="0" r="8255" b="8255"/>
            <wp:docPr id="9941200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20036" name="图片 13"/>
                    <pic:cNvPicPr>
                      <a:picLocks noChangeAspect="1" noChangeArrowheads="1"/>
                    </pic:cNvPicPr>
                  </pic:nvPicPr>
                  <pic:blipFill>
                    <a:blip r:embed="rId16">
                      <a:extLst>
                        <a:ext uri="{28A0092B-C50C-407E-A947-70E740481C1C}">
                          <a14:useLocalDpi xmlns:a14="http://schemas.microsoft.com/office/drawing/2010/main" val="0"/>
                        </a:ext>
                      </a:extLst>
                    </a:blip>
                    <a:srcRect b="1718"/>
                    <a:stretch>
                      <a:fillRect/>
                    </a:stretch>
                  </pic:blipFill>
                  <pic:spPr>
                    <a:xfrm>
                      <a:off x="0" y="0"/>
                      <a:ext cx="3573145" cy="2430145"/>
                    </a:xfrm>
                    <a:prstGeom prst="rect">
                      <a:avLst/>
                    </a:prstGeom>
                    <a:noFill/>
                    <a:ln>
                      <a:noFill/>
                    </a:ln>
                    <a:effectLst/>
                  </pic:spPr>
                </pic:pic>
              </a:graphicData>
            </a:graphic>
          </wp:inline>
        </w:drawing>
      </w:r>
    </w:p>
    <w:p w14:paraId="33F132E4">
      <w:pPr>
        <w:autoSpaceDE w:val="0"/>
        <w:autoSpaceDN w:val="0"/>
        <w:adjustRightInd w:val="0"/>
        <w:spacing w:line="240" w:lineRule="atLeast"/>
        <w:ind w:firstLine="360" w:firstLineChars="200"/>
        <w:jc w:val="left"/>
        <w:rPr>
          <w:rFonts w:eastAsiaTheme="minorEastAsia"/>
          <w:bCs/>
          <w:kern w:val="0"/>
          <w:sz w:val="18"/>
          <w:szCs w:val="18"/>
        </w:rPr>
      </w:pPr>
      <w:r>
        <w:rPr>
          <w:rFonts w:hint="eastAsia" w:eastAsiaTheme="minorEastAsia"/>
          <w:bCs/>
          <w:kern w:val="0"/>
          <w:sz w:val="18"/>
          <w:szCs w:val="18"/>
        </w:rPr>
        <w:t>标引序号</w:t>
      </w:r>
      <w:r>
        <w:rPr>
          <w:rFonts w:hint="eastAsia" w:eastAsiaTheme="minorEastAsia"/>
          <w:kern w:val="0"/>
          <w:sz w:val="18"/>
          <w:szCs w:val="18"/>
        </w:rPr>
        <w:t>说明</w:t>
      </w:r>
      <w:r>
        <w:rPr>
          <w:rFonts w:hint="eastAsia" w:eastAsiaTheme="minorEastAsia"/>
          <w:bCs/>
          <w:kern w:val="0"/>
          <w:sz w:val="18"/>
          <w:szCs w:val="18"/>
        </w:rPr>
        <w:t>：</w:t>
      </w:r>
    </w:p>
    <w:p w14:paraId="473A1245">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 xml:space="preserve">1 </w:t>
      </w:r>
      <w:r>
        <w:rPr>
          <w:rFonts w:hint="eastAsia" w:eastAsiaTheme="minorEastAsia"/>
          <w:bCs/>
          <w:kern w:val="0"/>
          <w:sz w:val="18"/>
          <w:szCs w:val="18"/>
        </w:rPr>
        <w:t>——产生</w:t>
      </w:r>
      <w:r>
        <w:rPr>
          <w:rFonts w:hint="eastAsia" w:eastAsiaTheme="minorEastAsia"/>
          <w:kern w:val="0"/>
          <w:sz w:val="18"/>
          <w:szCs w:val="18"/>
        </w:rPr>
        <w:t>信号</w:t>
      </w:r>
      <w:r>
        <w:rPr>
          <w:rFonts w:hint="eastAsia" w:eastAsiaTheme="minorEastAsia"/>
          <w:bCs/>
          <w:kern w:val="0"/>
          <w:sz w:val="18"/>
          <w:szCs w:val="18"/>
        </w:rPr>
        <w:t>的厚片；</w:t>
      </w:r>
    </w:p>
    <w:p w14:paraId="19DBB8CF">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 xml:space="preserve">2 </w:t>
      </w:r>
      <w:r>
        <w:rPr>
          <w:rFonts w:hint="eastAsia" w:eastAsiaTheme="minorEastAsia"/>
          <w:bCs/>
          <w:kern w:val="0"/>
          <w:sz w:val="18"/>
          <w:szCs w:val="18"/>
        </w:rPr>
        <w:t>——测试</w:t>
      </w:r>
      <w:r>
        <w:rPr>
          <w:rFonts w:hint="eastAsia" w:eastAsiaTheme="minorEastAsia"/>
          <w:kern w:val="0"/>
          <w:sz w:val="18"/>
          <w:szCs w:val="18"/>
        </w:rPr>
        <w:t>模具</w:t>
      </w:r>
      <w:r>
        <w:rPr>
          <w:rFonts w:hint="eastAsia" w:eastAsiaTheme="minorEastAsia"/>
          <w:bCs/>
          <w:kern w:val="0"/>
          <w:sz w:val="18"/>
          <w:szCs w:val="18"/>
        </w:rPr>
        <w:t>插件；</w:t>
      </w:r>
    </w:p>
    <w:p w14:paraId="1D4DAB94">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 xml:space="preserve">3 </w:t>
      </w:r>
      <w:r>
        <w:rPr>
          <w:rFonts w:hint="eastAsia" w:eastAsiaTheme="minorEastAsia"/>
          <w:bCs/>
          <w:kern w:val="0"/>
          <w:sz w:val="18"/>
          <w:szCs w:val="18"/>
        </w:rPr>
        <w:t>——在</w:t>
      </w:r>
      <w:r>
        <w:rPr>
          <w:rFonts w:eastAsiaTheme="minorEastAsia"/>
          <w:bCs/>
          <w:kern w:val="0"/>
          <w:sz w:val="18"/>
          <w:szCs w:val="18"/>
        </w:rPr>
        <w:t>x-y</w:t>
      </w:r>
      <w:r>
        <w:rPr>
          <w:rFonts w:hint="eastAsia" w:eastAsiaTheme="minorEastAsia"/>
          <w:kern w:val="0"/>
          <w:sz w:val="18"/>
          <w:szCs w:val="18"/>
        </w:rPr>
        <w:t>面的</w:t>
      </w:r>
      <w:r>
        <w:rPr>
          <w:rFonts w:hint="eastAsia" w:eastAsiaTheme="minorEastAsia"/>
          <w:bCs/>
          <w:kern w:val="0"/>
          <w:sz w:val="18"/>
          <w:szCs w:val="18"/>
        </w:rPr>
        <w:t>片层以沿</w:t>
      </w:r>
      <w:r>
        <w:rPr>
          <w:rFonts w:eastAsiaTheme="minorEastAsia"/>
          <w:bCs/>
          <w:kern w:val="0"/>
          <w:sz w:val="18"/>
          <w:szCs w:val="18"/>
        </w:rPr>
        <w:t>z</w:t>
      </w:r>
      <w:r>
        <w:rPr>
          <w:rFonts w:hint="eastAsia" w:eastAsiaTheme="minorEastAsia"/>
          <w:bCs/>
          <w:kern w:val="0"/>
          <w:sz w:val="18"/>
          <w:szCs w:val="18"/>
        </w:rPr>
        <w:t>轴测量片层厚度。</w:t>
      </w:r>
    </w:p>
    <w:p w14:paraId="47BC0017">
      <w:pPr>
        <w:autoSpaceDE w:val="0"/>
        <w:autoSpaceDN w:val="0"/>
        <w:adjustRightInd w:val="0"/>
        <w:spacing w:line="240" w:lineRule="atLeast"/>
        <w:ind w:firstLine="360" w:firstLineChars="200"/>
        <w:jc w:val="left"/>
        <w:rPr>
          <w:rFonts w:eastAsiaTheme="minorEastAsia"/>
          <w:bCs/>
          <w:kern w:val="0"/>
          <w:sz w:val="18"/>
          <w:szCs w:val="18"/>
        </w:rPr>
      </w:pPr>
      <w:r>
        <w:rPr>
          <w:rFonts w:hint="eastAsia" w:ascii="黑体" w:hAnsi="黑体" w:eastAsia="黑体" w:cs="黑体"/>
          <w:bCs/>
          <w:kern w:val="0"/>
          <w:sz w:val="18"/>
          <w:szCs w:val="18"/>
        </w:rPr>
        <w:t>注</w:t>
      </w:r>
      <w:r>
        <w:rPr>
          <w:rFonts w:eastAsiaTheme="minorEastAsia"/>
          <w:bCs/>
          <w:kern w:val="0"/>
          <w:sz w:val="18"/>
          <w:szCs w:val="18"/>
        </w:rPr>
        <w:t>：为了示意清楚，相对的第二厚片已从图像中移去。</w:t>
      </w:r>
    </w:p>
    <w:p w14:paraId="125C5C75">
      <w:pPr>
        <w:spacing w:line="240" w:lineRule="atLeast"/>
        <w:ind w:firstLine="840"/>
        <w:jc w:val="center"/>
        <w:rPr>
          <w:rFonts w:hint="eastAsia" w:ascii="黑体" w:hAnsi="黑体" w:eastAsia="黑体" w:cs="黑体"/>
        </w:rPr>
      </w:pPr>
      <w:bookmarkStart w:id="14" w:name="_Toc248472474"/>
      <w:r>
        <w:rPr>
          <w:rFonts w:hint="eastAsia" w:ascii="黑体" w:hAnsi="黑体" w:eastAsia="黑体" w:cs="黑体"/>
        </w:rPr>
        <w:t>图3 在斜板法中的信号强度剖面</w:t>
      </w:r>
      <w:bookmarkEnd w:id="14"/>
    </w:p>
    <w:p w14:paraId="7C53AFC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测试模具设计时，射频线圈的加载不必考虑，因为射频线圈的加载将不影响片层剖面和层厚的测量。</w:t>
      </w:r>
    </w:p>
    <w:p w14:paraId="7DD1C6E7">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推荐采用长方体结构的层厚模体，其内部包含一个贯穿整个模体的空腔，如图4所示。该空腔由两个相对的斜腔组成，用于容纳超极化氙气体，以及连接这两个斜腔的板状空腔。板状空腔的作用在于连接两个斜腔，从而增加气体交换的有效面积，并有助于降低测定结果的误差。将层厚模体置入气体采样袋中，并将其安置于水模空腔内进行相应的测试。</w:t>
      </w:r>
      <w:r>
        <w:rPr>
          <w:rFonts w:hint="eastAsia" w:eastAsiaTheme="minorEastAsia"/>
          <w:kern w:val="0"/>
          <w:szCs w:val="21"/>
        </w:rPr>
        <w:t>图中为推荐尺寸，可根据实际线圈大小调整。</w:t>
      </w:r>
    </w:p>
    <w:p w14:paraId="3E67C4BA">
      <w:pPr>
        <w:autoSpaceDE w:val="0"/>
        <w:autoSpaceDN w:val="0"/>
        <w:adjustRightInd w:val="0"/>
        <w:spacing w:line="240" w:lineRule="atLeast"/>
        <w:jc w:val="center"/>
        <w:rPr>
          <w:rFonts w:eastAsiaTheme="minorEastAsia"/>
          <w:kern w:val="0"/>
          <w:szCs w:val="21"/>
        </w:rPr>
      </w:pPr>
      <w:r>
        <w:rPr>
          <w:rFonts w:eastAsiaTheme="minorEastAsia"/>
          <w:kern w:val="0"/>
          <w:szCs w:val="21"/>
        </w:rPr>
        <w:drawing>
          <wp:inline distT="0" distB="0" distL="0" distR="0">
            <wp:extent cx="3476625" cy="1388745"/>
            <wp:effectExtent l="0" t="0" r="9525" b="1905"/>
            <wp:docPr id="1820896532" name="图片 10"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96532" name="图片 10" descr="图形用户界面&#10;&#10;AI 生成的内容可能不正确。"/>
                    <pic:cNvPicPr>
                      <a:picLocks noChangeAspect="1"/>
                    </pic:cNvPicPr>
                  </pic:nvPicPr>
                  <pic:blipFill>
                    <a:blip r:embed="rId17" cstate="print">
                      <a:extLst>
                        <a:ext uri="{28A0092B-C50C-407E-A947-70E740481C1C}">
                          <a14:useLocalDpi xmlns:a14="http://schemas.microsoft.com/office/drawing/2010/main" val="0"/>
                        </a:ext>
                      </a:extLst>
                    </a:blip>
                    <a:srcRect l="14266" t="20736" r="34930" b="48814"/>
                    <a:stretch>
                      <a:fillRect/>
                    </a:stretch>
                  </pic:blipFill>
                  <pic:spPr>
                    <a:xfrm>
                      <a:off x="0" y="0"/>
                      <a:ext cx="3480891" cy="1390444"/>
                    </a:xfrm>
                    <a:prstGeom prst="rect">
                      <a:avLst/>
                    </a:prstGeom>
                    <a:noFill/>
                    <a:ln>
                      <a:noFill/>
                    </a:ln>
                  </pic:spPr>
                </pic:pic>
              </a:graphicData>
            </a:graphic>
          </wp:inline>
        </w:drawing>
      </w:r>
    </w:p>
    <w:p w14:paraId="2DF2F055">
      <w:pPr>
        <w:autoSpaceDE w:val="0"/>
        <w:autoSpaceDN w:val="0"/>
        <w:adjustRightInd w:val="0"/>
        <w:spacing w:line="240" w:lineRule="atLeast"/>
        <w:ind w:firstLine="420" w:firstLineChars="200"/>
        <w:jc w:val="center"/>
        <w:rPr>
          <w:rFonts w:hint="eastAsia" w:ascii="黑体" w:hAnsi="黑体" w:eastAsia="黑体" w:cs="黑体"/>
          <w:kern w:val="0"/>
          <w:szCs w:val="21"/>
        </w:rPr>
      </w:pPr>
      <w:r>
        <w:rPr>
          <w:rFonts w:hint="eastAsia" w:ascii="黑体" w:hAnsi="黑体" w:eastAsia="黑体" w:cs="黑体"/>
        </w:rPr>
        <w:t>图4 层厚模体</w:t>
      </w:r>
      <w:r>
        <w:rPr>
          <w:rFonts w:hint="eastAsia" w:ascii="黑体" w:hAnsi="黑体" w:eastAsia="黑体" w:cs="黑体"/>
          <w:kern w:val="0"/>
          <w:szCs w:val="21"/>
        </w:rPr>
        <w:t>示意图</w:t>
      </w:r>
    </w:p>
    <w:p w14:paraId="5BFAC1C5">
      <w:pPr>
        <w:pStyle w:val="290"/>
        <w:spacing w:before="120" w:after="120" w:line="240" w:lineRule="atLeast"/>
        <w:rPr>
          <w:rFonts w:hAnsi="黑体" w:cs="黑体"/>
        </w:rPr>
      </w:pPr>
      <w:r>
        <w:rPr>
          <w:rFonts w:hint="eastAsia" w:hAnsi="黑体" w:cs="黑体"/>
        </w:rPr>
        <w:t>扫描参数</w:t>
      </w:r>
    </w:p>
    <w:p w14:paraId="3DE89B0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应采用下列序列：</w:t>
      </w:r>
    </w:p>
    <w:p w14:paraId="1F911E90">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——梯度</w:t>
      </w:r>
      <w:r>
        <w:rPr>
          <w:rFonts w:eastAsiaTheme="minorEastAsia"/>
          <w:szCs w:val="21"/>
        </w:rPr>
        <w:t>回波；</w:t>
      </w:r>
    </w:p>
    <w:p w14:paraId="1D4E2FD0">
      <w:pPr>
        <w:autoSpaceDE w:val="0"/>
        <w:autoSpaceDN w:val="0"/>
        <w:adjustRightInd w:val="0"/>
        <w:spacing w:line="240" w:lineRule="atLeast"/>
        <w:ind w:firstLine="420" w:firstLineChars="200"/>
        <w:jc w:val="left"/>
        <w:rPr>
          <w:rFonts w:eastAsiaTheme="minorEastAsia"/>
          <w:szCs w:val="21"/>
        </w:rPr>
      </w:pPr>
      <w:r>
        <w:rPr>
          <w:rFonts w:eastAsiaTheme="minorEastAsia"/>
          <w:szCs w:val="21"/>
        </w:rPr>
        <w:t>——三个片层，中间片层中心定位在等中心的±</w:t>
      </w:r>
      <w:r>
        <w:rPr>
          <w:rFonts w:eastAsiaTheme="minorEastAsia"/>
          <w:kern w:val="0"/>
          <w:szCs w:val="21"/>
        </w:rPr>
        <w:t>30mm</w:t>
      </w:r>
      <w:r>
        <w:rPr>
          <w:rFonts w:eastAsiaTheme="minorEastAsia"/>
          <w:szCs w:val="21"/>
        </w:rPr>
        <w:t>，片层中心间隔为标称片层厚度的两倍；</w:t>
      </w:r>
    </w:p>
    <w:p w14:paraId="5B8D0C90">
      <w:pPr>
        <w:autoSpaceDE w:val="0"/>
        <w:autoSpaceDN w:val="0"/>
        <w:adjustRightInd w:val="0"/>
        <w:spacing w:line="240" w:lineRule="atLeast"/>
        <w:ind w:firstLine="420" w:firstLineChars="200"/>
        <w:jc w:val="left"/>
        <w:rPr>
          <w:rFonts w:eastAsiaTheme="minorEastAsia"/>
          <w:szCs w:val="21"/>
        </w:rPr>
      </w:pPr>
      <w:r>
        <w:rPr>
          <w:rFonts w:eastAsiaTheme="minorEastAsia"/>
          <w:szCs w:val="21"/>
        </w:rPr>
        <w:t>——扫描剖面：横断面、矢状面、冠状面；</w:t>
      </w:r>
    </w:p>
    <w:p w14:paraId="4D27CD86">
      <w:pPr>
        <w:autoSpaceDE w:val="0"/>
        <w:autoSpaceDN w:val="0"/>
        <w:adjustRightInd w:val="0"/>
        <w:spacing w:line="240" w:lineRule="atLeast"/>
        <w:ind w:firstLine="420" w:firstLineChars="200"/>
        <w:jc w:val="left"/>
        <w:rPr>
          <w:rFonts w:eastAsiaTheme="minorEastAsia"/>
          <w:szCs w:val="21"/>
        </w:rPr>
      </w:pPr>
      <w:r>
        <w:rPr>
          <w:rFonts w:eastAsiaTheme="minorEastAsia"/>
          <w:szCs w:val="21"/>
        </w:rPr>
        <w:t>——</w:t>
      </w:r>
      <w:r>
        <w:rPr>
          <w:rFonts w:eastAsiaTheme="minorEastAsia"/>
          <w:iCs/>
          <w:kern w:val="0"/>
          <w:szCs w:val="21"/>
        </w:rPr>
        <w:t>T</w:t>
      </w:r>
      <w:r>
        <w:rPr>
          <w:rFonts w:eastAsiaTheme="minorEastAsia"/>
          <w:kern w:val="0"/>
          <w:szCs w:val="21"/>
        </w:rPr>
        <w:t>R、</w:t>
      </w:r>
      <w:r>
        <w:rPr>
          <w:rFonts w:eastAsiaTheme="minorEastAsia"/>
        </w:rPr>
        <w:t>TE</w:t>
      </w:r>
      <w:r>
        <w:rPr>
          <w:rFonts w:eastAsiaTheme="minorEastAsia"/>
          <w:szCs w:val="21"/>
        </w:rPr>
        <w:t xml:space="preserve"> </w:t>
      </w:r>
      <w:r>
        <w:rPr>
          <w:rFonts w:eastAsiaTheme="minorEastAsia"/>
          <w:kern w:val="0"/>
          <w:szCs w:val="21"/>
        </w:rPr>
        <w:t>取决于</w:t>
      </w:r>
      <w:r>
        <w:rPr>
          <w:rFonts w:eastAsiaTheme="minorEastAsia"/>
          <w:szCs w:val="21"/>
        </w:rPr>
        <w:t>临床序列中的值；</w:t>
      </w:r>
    </w:p>
    <w:p w14:paraId="0B046606">
      <w:pPr>
        <w:autoSpaceDE w:val="0"/>
        <w:autoSpaceDN w:val="0"/>
        <w:adjustRightInd w:val="0"/>
        <w:spacing w:line="240" w:lineRule="atLeast"/>
        <w:ind w:firstLine="420" w:firstLineChars="200"/>
        <w:jc w:val="left"/>
        <w:rPr>
          <w:rFonts w:eastAsiaTheme="minorEastAsia"/>
          <w:kern w:val="0"/>
          <w:szCs w:val="21"/>
        </w:rPr>
      </w:pPr>
      <w:r>
        <w:rPr>
          <w:rFonts w:eastAsiaTheme="minorEastAsia"/>
          <w:szCs w:val="21"/>
        </w:rPr>
        <w:t>——</w:t>
      </w:r>
      <w:r>
        <w:rPr>
          <w:rFonts w:eastAsiaTheme="minorEastAsia"/>
          <w:kern w:val="0"/>
          <w:szCs w:val="21"/>
        </w:rPr>
        <w:t>像素带宽应设置为临床相关值，这可能取决于场强；</w:t>
      </w:r>
    </w:p>
    <w:p w14:paraId="0B2281E7">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——层厚10mm；</w:t>
      </w:r>
    </w:p>
    <w:p w14:paraId="45DE3D01">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——允许信号平均和相位过采样；</w:t>
      </w:r>
    </w:p>
    <w:p w14:paraId="39124EDC">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为了获得可靠的结果，片层剖面的SNR（即平台顶部的平均信号相对于从平台上移除的标准方差——是不是图像的SNR）应大于20，一般情况下，单次平均的SNR太低，通过使用多次平均（增加测量时间）可以提高SNR。</w:t>
      </w:r>
    </w:p>
    <w:p w14:paraId="4F8533DA">
      <w:pPr>
        <w:pStyle w:val="361"/>
        <w:autoSpaceDE w:val="0"/>
        <w:autoSpaceDN w:val="0"/>
        <w:adjustRightInd w:val="0"/>
        <w:jc w:val="left"/>
        <w:rPr>
          <w:rFonts w:eastAsiaTheme="minorEastAsia"/>
          <w:kern w:val="0"/>
          <w:szCs w:val="21"/>
        </w:rPr>
      </w:pPr>
      <w:r>
        <w:rPr>
          <w:rFonts w:eastAsiaTheme="minorEastAsia"/>
          <w:kern w:val="0"/>
          <w:szCs w:val="21"/>
        </w:rPr>
        <w:t>任何与上述参数的偏差都应明确说明并证明其合理性。</w:t>
      </w:r>
    </w:p>
    <w:p w14:paraId="4423231D">
      <w:pPr>
        <w:pStyle w:val="290"/>
        <w:spacing w:before="120" w:after="120" w:line="240" w:lineRule="atLeast"/>
        <w:rPr>
          <w:rFonts w:hAnsi="黑体" w:cs="黑体"/>
        </w:rPr>
      </w:pPr>
      <w:r>
        <w:rPr>
          <w:rFonts w:hint="eastAsia" w:hAnsi="黑体" w:cs="黑体"/>
        </w:rPr>
        <w:t>测量步骤</w:t>
      </w:r>
    </w:p>
    <w:p w14:paraId="1306DF1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扫描应有横断面、矢状面和冠状面。采取的措施应确保测试模具与图像片层对齐。通过比较对两相对斜板的层厚测量验证是否对齐。</w:t>
      </w:r>
    </w:p>
    <w:p w14:paraId="09AA0B45">
      <w:pPr>
        <w:pStyle w:val="290"/>
        <w:spacing w:before="120" w:after="120" w:line="240" w:lineRule="atLeast"/>
        <w:rPr>
          <w:rFonts w:ascii="Times New Roman" w:eastAsiaTheme="minorEastAsia"/>
        </w:rPr>
      </w:pPr>
      <w:r>
        <w:rPr>
          <w:rFonts w:ascii="Times New Roman" w:eastAsiaTheme="minorEastAsia"/>
        </w:rPr>
        <w:t xml:space="preserve"> </w:t>
      </w:r>
      <w:r>
        <w:rPr>
          <w:rFonts w:hint="eastAsia" w:hAnsi="黑体" w:cs="黑体"/>
        </w:rPr>
        <w:t>数据分析和容差</w:t>
      </w:r>
    </w:p>
    <w:p w14:paraId="5B7EFE3A">
      <w:pPr>
        <w:autoSpaceDE w:val="0"/>
        <w:autoSpaceDN w:val="0"/>
        <w:adjustRightInd w:val="0"/>
        <w:spacing w:line="240" w:lineRule="atLeast"/>
        <w:ind w:firstLine="420" w:firstLineChars="200"/>
        <w:jc w:val="left"/>
        <w:rPr>
          <w:rFonts w:eastAsiaTheme="minorEastAsia"/>
          <w:kern w:val="0"/>
        </w:rPr>
      </w:pPr>
      <w:r>
        <w:rPr>
          <w:rFonts w:eastAsiaTheme="minorEastAsia"/>
          <w:kern w:val="0"/>
          <w:szCs w:val="21"/>
        </w:rPr>
        <w:t>对斜板方法，按照板</w:t>
      </w:r>
      <w:r>
        <w:rPr>
          <w:rFonts w:eastAsiaTheme="minorEastAsia"/>
          <w:i/>
          <w:iCs/>
          <w:kern w:val="0"/>
          <w:szCs w:val="21"/>
        </w:rPr>
        <w:t>x</w:t>
      </w:r>
      <w:r>
        <w:rPr>
          <w:rFonts w:eastAsiaTheme="minorEastAsia"/>
          <w:iCs/>
          <w:kern w:val="0"/>
          <w:szCs w:val="21"/>
        </w:rPr>
        <w:t>的</w:t>
      </w:r>
      <w:r>
        <w:rPr>
          <w:rFonts w:eastAsiaTheme="minorEastAsia"/>
          <w:kern w:val="0"/>
          <w:szCs w:val="21"/>
        </w:rPr>
        <w:t>倾斜表面方向绘制中心片层像素强度。在</w:t>
      </w:r>
      <w:r>
        <w:rPr>
          <w:rFonts w:eastAsiaTheme="minorEastAsia"/>
          <w:i/>
          <w:iCs/>
          <w:kern w:val="0"/>
          <w:szCs w:val="21"/>
        </w:rPr>
        <w:t>X</w:t>
      </w:r>
      <w:r>
        <w:rPr>
          <w:rFonts w:eastAsiaTheme="minorEastAsia"/>
          <w:i/>
          <w:iCs/>
          <w:kern w:val="0"/>
          <w:szCs w:val="21"/>
          <w:vertAlign w:val="subscript"/>
        </w:rPr>
        <w:t>i</w:t>
      </w:r>
      <w:r>
        <w:rPr>
          <w:rFonts w:eastAsiaTheme="minorEastAsia"/>
          <w:iCs/>
          <w:kern w:val="0"/>
          <w:szCs w:val="21"/>
        </w:rPr>
        <w:t>位置的像素强度标为</w:t>
      </w:r>
      <w:r>
        <w:rPr>
          <w:rFonts w:eastAsiaTheme="minorEastAsia"/>
          <w:i/>
          <w:iCs/>
          <w:kern w:val="0"/>
          <w:szCs w:val="21"/>
        </w:rPr>
        <w:t>D</w:t>
      </w:r>
      <w:r>
        <w:rPr>
          <w:rFonts w:eastAsiaTheme="minorEastAsia"/>
          <w:kern w:val="0"/>
          <w:szCs w:val="21"/>
        </w:rPr>
        <w:t>(</w:t>
      </w:r>
      <w:r>
        <w:rPr>
          <w:rFonts w:eastAsiaTheme="minorEastAsia"/>
          <w:i/>
          <w:iCs/>
          <w:kern w:val="0"/>
          <w:szCs w:val="21"/>
        </w:rPr>
        <w:t>X</w:t>
      </w:r>
      <w:r>
        <w:rPr>
          <w:rFonts w:eastAsiaTheme="minorEastAsia"/>
          <w:i/>
          <w:iCs/>
          <w:kern w:val="0"/>
          <w:szCs w:val="21"/>
          <w:vertAlign w:val="subscript"/>
        </w:rPr>
        <w:t>i</w:t>
      </w:r>
      <w:r>
        <w:rPr>
          <w:rFonts w:eastAsiaTheme="minorEastAsia"/>
          <w:kern w:val="0"/>
          <w:szCs w:val="21"/>
        </w:rPr>
        <w:t>)</w:t>
      </w:r>
      <w:r>
        <w:rPr>
          <w:rFonts w:eastAsiaTheme="minorEastAsia"/>
          <w:kern w:val="0"/>
          <w:sz w:val="20"/>
          <w:szCs w:val="20"/>
        </w:rPr>
        <w:t>。</w:t>
      </w:r>
      <w:r>
        <w:rPr>
          <w:rFonts w:eastAsiaTheme="minorEastAsia"/>
          <w:i/>
          <w:iCs/>
          <w:kern w:val="0"/>
          <w:szCs w:val="21"/>
        </w:rPr>
        <w:t>D</w:t>
      </w:r>
      <w:r>
        <w:rPr>
          <w:rFonts w:eastAsiaTheme="minorEastAsia"/>
          <w:kern w:val="0"/>
          <w:szCs w:val="21"/>
        </w:rPr>
        <w:t>(</w:t>
      </w:r>
      <w:r>
        <w:rPr>
          <w:rFonts w:eastAsiaTheme="minorEastAsia"/>
          <w:i/>
          <w:iCs/>
          <w:kern w:val="0"/>
          <w:szCs w:val="21"/>
        </w:rPr>
        <w:t>X</w:t>
      </w:r>
      <w:r>
        <w:rPr>
          <w:rFonts w:eastAsiaTheme="minorEastAsia"/>
          <w:i/>
          <w:iCs/>
          <w:kern w:val="0"/>
          <w:szCs w:val="21"/>
          <w:vertAlign w:val="subscript"/>
        </w:rPr>
        <w:t>i</w:t>
      </w:r>
      <w:r>
        <w:rPr>
          <w:rFonts w:eastAsiaTheme="minorEastAsia"/>
          <w:kern w:val="0"/>
          <w:szCs w:val="21"/>
        </w:rPr>
        <w:t>)的半高宽的精度用线性插值提高。如果测试模具未旋转，则在垂直于表面倾斜方向的相邻行中平均片层剖面，可提高片层剖面的信噪比和测量精度。</w:t>
      </w:r>
    </w:p>
    <w:p w14:paraId="31EBDEB3">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层厚为延伸剖面</w:t>
      </w:r>
      <w:r>
        <w:rPr>
          <w:rFonts w:eastAsiaTheme="minorEastAsia"/>
          <w:i/>
          <w:iCs/>
          <w:kern w:val="0"/>
          <w:szCs w:val="21"/>
        </w:rPr>
        <w:t>D</w:t>
      </w:r>
      <w:r>
        <w:rPr>
          <w:rFonts w:eastAsiaTheme="minorEastAsia"/>
          <w:kern w:val="0"/>
          <w:szCs w:val="21"/>
        </w:rPr>
        <w:t>(</w:t>
      </w:r>
      <w:r>
        <w:rPr>
          <w:rFonts w:eastAsiaTheme="minorEastAsia"/>
          <w:i/>
          <w:iCs/>
          <w:kern w:val="0"/>
          <w:szCs w:val="21"/>
        </w:rPr>
        <w:t>X</w:t>
      </w:r>
      <w:r>
        <w:rPr>
          <w:rFonts w:eastAsiaTheme="minorEastAsia"/>
          <w:i/>
          <w:iCs/>
          <w:kern w:val="0"/>
          <w:szCs w:val="21"/>
          <w:vertAlign w:val="subscript"/>
        </w:rPr>
        <w:t>i</w:t>
      </w:r>
      <w:r>
        <w:rPr>
          <w:rFonts w:eastAsiaTheme="minorEastAsia"/>
          <w:kern w:val="0"/>
          <w:szCs w:val="21"/>
        </w:rPr>
        <w:t>)的半高宽与tan(</w:t>
      </w:r>
      <w:r>
        <w:rPr>
          <w:rFonts w:eastAsiaTheme="minorEastAsia"/>
          <w:kern w:val="0"/>
          <w:szCs w:val="21"/>
        </w:rPr>
        <w:sym w:font="Symbol" w:char="F061"/>
      </w:r>
      <w:r>
        <w:rPr>
          <w:rFonts w:eastAsiaTheme="minorEastAsia"/>
          <w:kern w:val="0"/>
          <w:szCs w:val="21"/>
          <w:vertAlign w:val="subscript"/>
        </w:rPr>
        <w:t>c</w:t>
      </w:r>
      <w:r>
        <w:rPr>
          <w:rFonts w:eastAsiaTheme="minorEastAsia"/>
          <w:kern w:val="0"/>
          <w:szCs w:val="21"/>
        </w:rPr>
        <w:t>)</w:t>
      </w:r>
      <w:r>
        <w:rPr>
          <w:rFonts w:hint="eastAsia" w:eastAsiaTheme="minorEastAsia"/>
          <w:kern w:val="0"/>
          <w:szCs w:val="21"/>
        </w:rPr>
        <w:t>之</w:t>
      </w:r>
      <w:r>
        <w:rPr>
          <w:rFonts w:eastAsiaTheme="minorEastAsia"/>
          <w:kern w:val="0"/>
          <w:szCs w:val="21"/>
        </w:rPr>
        <w:t>积。</w:t>
      </w:r>
    </w:p>
    <w:p w14:paraId="40CB3485">
      <w:pPr>
        <w:autoSpaceDE w:val="0"/>
        <w:autoSpaceDN w:val="0"/>
        <w:adjustRightInd w:val="0"/>
        <w:spacing w:line="240" w:lineRule="atLeast"/>
        <w:ind w:firstLine="420" w:firstLineChars="200"/>
        <w:jc w:val="left"/>
        <w:rPr>
          <w:rFonts w:eastAsiaTheme="minorEastAsia"/>
          <w:kern w:val="0"/>
          <w:szCs w:val="21"/>
        </w:rPr>
      </w:pPr>
      <w:r>
        <w:rPr>
          <w:rFonts w:eastAsiaTheme="minorEastAsia"/>
          <w:iCs/>
          <w:kern w:val="0"/>
          <w:szCs w:val="21"/>
        </w:rPr>
        <w:t>例如，一个</w:t>
      </w:r>
      <w:r>
        <w:rPr>
          <w:rFonts w:eastAsiaTheme="minorEastAsia"/>
          <w:kern w:val="0"/>
        </w:rPr>
        <w:t>1:5</w:t>
      </w:r>
      <w:r>
        <w:rPr>
          <w:rFonts w:eastAsiaTheme="minorEastAsia"/>
          <w:iCs/>
          <w:kern w:val="0"/>
          <w:szCs w:val="21"/>
        </w:rPr>
        <w:t>板的</w:t>
      </w:r>
      <w:r>
        <w:rPr>
          <w:rFonts w:eastAsiaTheme="minorEastAsia"/>
          <w:kern w:val="0"/>
          <w:szCs w:val="21"/>
        </w:rPr>
        <w:sym w:font="Symbol" w:char="F061"/>
      </w:r>
      <w:r>
        <w:rPr>
          <w:rFonts w:eastAsiaTheme="minorEastAsia"/>
          <w:i/>
          <w:iCs/>
          <w:kern w:val="0"/>
          <w:szCs w:val="21"/>
          <w:vertAlign w:val="subscript"/>
        </w:rPr>
        <w:t>c</w:t>
      </w:r>
      <w:r>
        <w:rPr>
          <w:rFonts w:eastAsiaTheme="minorEastAsia"/>
          <w:kern w:val="0"/>
          <w:szCs w:val="21"/>
        </w:rPr>
        <w:t>是</w:t>
      </w:r>
      <w:r>
        <w:rPr>
          <w:rFonts w:eastAsiaTheme="minorEastAsia"/>
          <w:kern w:val="0"/>
        </w:rPr>
        <w:t>11.3</w:t>
      </w:r>
      <w:r>
        <w:rPr>
          <w:rFonts w:eastAsiaTheme="minorEastAsia"/>
          <w:kern w:val="0"/>
          <w:szCs w:val="21"/>
        </w:rPr>
        <w:t>°，仅</w:t>
      </w:r>
      <w:r>
        <w:rPr>
          <w:rFonts w:eastAsiaTheme="minorEastAsia"/>
          <w:kern w:val="0"/>
        </w:rPr>
        <w:t>1</w:t>
      </w:r>
      <w:r>
        <w:rPr>
          <w:rFonts w:eastAsiaTheme="minorEastAsia"/>
          <w:kern w:val="0"/>
          <w:szCs w:val="21"/>
        </w:rPr>
        <w:t>°的旋转，就在层厚中产生9％的误差。</w:t>
      </w:r>
    </w:p>
    <w:p w14:paraId="4EAAB4B2">
      <w:pPr>
        <w:autoSpaceDE w:val="0"/>
        <w:autoSpaceDN w:val="0"/>
        <w:adjustRightInd w:val="0"/>
        <w:spacing w:line="240" w:lineRule="atLeast"/>
        <w:ind w:firstLine="420" w:firstLineChars="200"/>
        <w:jc w:val="left"/>
        <w:rPr>
          <w:rFonts w:eastAsiaTheme="minorEastAsia"/>
          <w:iCs/>
          <w:kern w:val="0"/>
          <w:szCs w:val="21"/>
        </w:rPr>
      </w:pPr>
      <w:r>
        <w:rPr>
          <w:rFonts w:eastAsiaTheme="minorEastAsia"/>
          <w:kern w:val="0"/>
          <w:szCs w:val="21"/>
        </w:rPr>
        <w:t>测试模具绕y轴的旋转角</w:t>
      </w:r>
      <w:r>
        <w:rPr>
          <w:rFonts w:eastAsiaTheme="minorEastAsia"/>
          <w:i/>
          <w:iCs/>
          <w:kern w:val="0"/>
          <w:szCs w:val="21"/>
        </w:rPr>
        <w:t>θ</w:t>
      </w:r>
      <w:r>
        <w:rPr>
          <w:rFonts w:eastAsiaTheme="minorEastAsia"/>
          <w:iCs/>
          <w:kern w:val="0"/>
          <w:szCs w:val="21"/>
        </w:rPr>
        <w:t>可以</w:t>
      </w:r>
      <w:r>
        <w:rPr>
          <w:rFonts w:hint="eastAsia" w:eastAsiaTheme="minorEastAsia"/>
          <w:iCs/>
          <w:kern w:val="0"/>
          <w:szCs w:val="21"/>
        </w:rPr>
        <w:t>从两个</w:t>
      </w:r>
      <w:r>
        <w:rPr>
          <w:rFonts w:eastAsiaTheme="minorEastAsia"/>
          <w:iCs/>
          <w:kern w:val="0"/>
          <w:szCs w:val="21"/>
        </w:rPr>
        <w:t>相对的板的层厚测量值</w:t>
      </w:r>
      <w:r>
        <w:rPr>
          <w:rFonts w:eastAsiaTheme="minorEastAsia"/>
          <w:i/>
          <w:iCs/>
          <w:kern w:val="0"/>
          <w:szCs w:val="21"/>
        </w:rPr>
        <w:t>w</w:t>
      </w:r>
      <w:r>
        <w:rPr>
          <w:rFonts w:eastAsiaTheme="minorEastAsia"/>
          <w:kern w:val="0"/>
          <w:szCs w:val="21"/>
          <w:vertAlign w:val="subscript"/>
        </w:rPr>
        <w:t>1</w:t>
      </w:r>
      <w:r>
        <w:rPr>
          <w:rFonts w:eastAsiaTheme="minorEastAsia"/>
          <w:kern w:val="0"/>
          <w:szCs w:val="21"/>
        </w:rPr>
        <w:t>和</w:t>
      </w:r>
      <w:r>
        <w:rPr>
          <w:rFonts w:eastAsiaTheme="minorEastAsia"/>
          <w:i/>
          <w:iCs/>
          <w:kern w:val="0"/>
          <w:szCs w:val="21"/>
        </w:rPr>
        <w:t>w</w:t>
      </w:r>
      <w:r>
        <w:rPr>
          <w:rFonts w:eastAsiaTheme="minorEastAsia"/>
          <w:kern w:val="0"/>
          <w:szCs w:val="21"/>
          <w:vertAlign w:val="subscript"/>
        </w:rPr>
        <w:t>2</w:t>
      </w:r>
      <w:r>
        <w:rPr>
          <w:rFonts w:eastAsiaTheme="minorEastAsia"/>
          <w:iCs/>
          <w:kern w:val="0"/>
          <w:szCs w:val="21"/>
        </w:rPr>
        <w:t>计算出。按</w:t>
      </w:r>
      <w:r>
        <w:rPr>
          <w:rFonts w:hint="eastAsia" w:eastAsiaTheme="minorEastAsia"/>
          <w:iCs/>
          <w:kern w:val="0"/>
          <w:szCs w:val="21"/>
        </w:rPr>
        <w:t>公式</w:t>
      </w:r>
      <w:r>
        <w:rPr>
          <w:rFonts w:eastAsiaTheme="minorEastAsia"/>
          <w:iCs/>
          <w:kern w:val="0"/>
          <w:szCs w:val="21"/>
        </w:rPr>
        <w:t>（</w:t>
      </w:r>
      <w:r>
        <w:rPr>
          <w:rFonts w:hint="eastAsia" w:eastAsiaTheme="minorEastAsia"/>
          <w:iCs/>
          <w:kern w:val="0"/>
          <w:szCs w:val="21"/>
        </w:rPr>
        <w:t>5</w:t>
      </w:r>
      <w:r>
        <w:rPr>
          <w:rFonts w:eastAsiaTheme="minorEastAsia"/>
          <w:iCs/>
          <w:kern w:val="0"/>
          <w:szCs w:val="21"/>
        </w:rPr>
        <w:t>）计算</w:t>
      </w:r>
      <w:r>
        <w:rPr>
          <w:rFonts w:hint="eastAsia" w:eastAsiaTheme="minorEastAsia"/>
          <w:iCs/>
          <w:kern w:val="0"/>
          <w:szCs w:val="21"/>
        </w:rPr>
        <w:t>。</w:t>
      </w:r>
    </w:p>
    <w:p w14:paraId="05E2FD77">
      <w:pPr>
        <w:autoSpaceDE w:val="0"/>
        <w:autoSpaceDN w:val="0"/>
        <w:adjustRightInd w:val="0"/>
        <w:spacing w:line="240" w:lineRule="atLeast"/>
        <w:ind w:firstLine="420" w:firstLineChars="200"/>
        <w:jc w:val="right"/>
        <w:rPr>
          <w:rFonts w:eastAsiaTheme="minorEastAsia"/>
          <w:kern w:val="0"/>
          <w:sz w:val="20"/>
          <w:szCs w:val="20"/>
        </w:rPr>
      </w:pPr>
      <m:oMath>
        <m:r>
          <m:rPr/>
          <w:rPr>
            <w:rFonts w:ascii="Cambria Math" w:hAnsi="Cambria Math" w:eastAsiaTheme="minorEastAsia"/>
            <w:kern w:val="0"/>
            <w:szCs w:val="21"/>
          </w:rPr>
          <m:t>θ</m:t>
        </m:r>
        <m:r>
          <m:rPr>
            <m:sty m:val="p"/>
          </m:rPr>
          <w:rPr>
            <w:rFonts w:ascii="Cambria Math" w:hAnsi="Cambria Math" w:eastAsiaTheme="minorEastAsia"/>
            <w:kern w:val="0"/>
            <w:szCs w:val="21"/>
          </w:rPr>
          <m:t>=</m:t>
        </m:r>
        <m:f>
          <m:fPr>
            <m:ctrlPr>
              <w:rPr>
                <w:rFonts w:ascii="Cambria Math" w:hAnsi="Cambria Math" w:eastAsiaTheme="minorEastAsia"/>
                <w:iCs/>
                <w:kern w:val="0"/>
                <w:szCs w:val="21"/>
              </w:rPr>
            </m:ctrlPr>
          </m:fPr>
          <m:num>
            <m:r>
              <m:rPr>
                <m:sty m:val="p"/>
              </m:rPr>
              <w:rPr>
                <w:rFonts w:ascii="Cambria Math" w:hAnsi="Cambria Math" w:eastAsiaTheme="minorEastAsia"/>
                <w:kern w:val="0"/>
                <w:szCs w:val="21"/>
              </w:rPr>
              <m:t>1</m:t>
            </m:r>
            <m:ctrlPr>
              <w:rPr>
                <w:rFonts w:ascii="Cambria Math" w:hAnsi="Cambria Math" w:eastAsiaTheme="minorEastAsia"/>
                <w:iCs/>
                <w:kern w:val="0"/>
                <w:szCs w:val="21"/>
              </w:rPr>
            </m:ctrlPr>
          </m:num>
          <m:den>
            <m:r>
              <m:rPr>
                <m:sty m:val="p"/>
              </m:rPr>
              <w:rPr>
                <w:rFonts w:ascii="Cambria Math" w:hAnsi="Cambria Math" w:eastAsiaTheme="minorEastAsia"/>
                <w:kern w:val="0"/>
                <w:szCs w:val="21"/>
              </w:rPr>
              <m:t>2</m:t>
            </m:r>
            <m:ctrlPr>
              <w:rPr>
                <w:rFonts w:ascii="Cambria Math" w:hAnsi="Cambria Math" w:eastAsiaTheme="minorEastAsia"/>
                <w:iCs/>
                <w:kern w:val="0"/>
                <w:szCs w:val="21"/>
              </w:rPr>
            </m:ctrlPr>
          </m:den>
        </m:f>
        <m:func>
          <m:funcPr>
            <m:ctrlPr>
              <w:rPr>
                <w:rFonts w:ascii="Cambria Math" w:hAnsi="Cambria Math" w:eastAsiaTheme="minorEastAsia"/>
                <w:i/>
                <w:iCs/>
                <w:kern w:val="0"/>
                <w:szCs w:val="21"/>
              </w:rPr>
            </m:ctrlPr>
          </m:funcPr>
          <m:fName>
            <m:sSup>
              <m:sSupPr>
                <m:ctrlPr>
                  <w:rPr>
                    <w:rFonts w:ascii="Cambria Math" w:hAnsi="Cambria Math" w:eastAsiaTheme="minorEastAsia"/>
                    <w:i/>
                    <w:iCs/>
                    <w:kern w:val="0"/>
                    <w:szCs w:val="21"/>
                  </w:rPr>
                </m:ctrlPr>
              </m:sSupPr>
              <m:e>
                <m:r>
                  <m:rPr>
                    <m:sty m:val="p"/>
                  </m:rPr>
                  <w:rPr>
                    <w:rFonts w:ascii="Cambria Math" w:hAnsi="Cambria Math" w:eastAsiaTheme="minorEastAsia"/>
                    <w:kern w:val="0"/>
                    <w:szCs w:val="21"/>
                  </w:rPr>
                  <m:t>sin</m:t>
                </m:r>
                <m:ctrlPr>
                  <w:rPr>
                    <w:rFonts w:ascii="Cambria Math" w:hAnsi="Cambria Math" w:eastAsiaTheme="minorEastAsia"/>
                    <w:i/>
                    <w:iCs/>
                    <w:kern w:val="0"/>
                    <w:szCs w:val="21"/>
                  </w:rPr>
                </m:ctrlPr>
              </m:e>
              <m:sup>
                <m:r>
                  <m:rPr/>
                  <w:rPr>
                    <w:rFonts w:ascii="Cambria Math" w:hAnsi="Cambria Math" w:eastAsiaTheme="minorEastAsia"/>
                    <w:kern w:val="0"/>
                    <w:szCs w:val="21"/>
                  </w:rPr>
                  <m:t>−1</m:t>
                </m:r>
                <m:ctrlPr>
                  <w:rPr>
                    <w:rFonts w:ascii="Cambria Math" w:hAnsi="Cambria Math" w:eastAsiaTheme="minorEastAsia"/>
                    <w:i/>
                    <w:iCs/>
                    <w:kern w:val="0"/>
                    <w:szCs w:val="21"/>
                  </w:rPr>
                </m:ctrlPr>
              </m:sup>
            </m:sSup>
            <m:r>
              <m:rPr/>
              <w:rPr>
                <w:rFonts w:ascii="Cambria Math" w:hAnsi="Cambria Math" w:eastAsiaTheme="minorEastAsia"/>
                <w:kern w:val="0"/>
                <w:szCs w:val="21"/>
              </w:rPr>
              <m:t>(</m:t>
            </m:r>
            <m:ctrlPr>
              <w:rPr>
                <w:rFonts w:ascii="Cambria Math" w:hAnsi="Cambria Math" w:eastAsiaTheme="minorEastAsia"/>
                <w:i/>
                <w:iCs/>
                <w:kern w:val="0"/>
                <w:szCs w:val="21"/>
              </w:rPr>
            </m:ctrlPr>
          </m:fName>
          <m:e>
            <m:f>
              <m:fPr>
                <m:ctrlPr>
                  <w:rPr>
                    <w:rFonts w:ascii="Cambria Math" w:hAnsi="Cambria Math" w:eastAsiaTheme="minorEastAsia"/>
                    <w:i/>
                    <w:iCs/>
                    <w:kern w:val="0"/>
                    <w:szCs w:val="21"/>
                  </w:rPr>
                </m:ctrlPr>
              </m:fPr>
              <m:num>
                <m:sSub>
                  <m:sSubPr>
                    <m:ctrlPr>
                      <w:rPr>
                        <w:rFonts w:ascii="Cambria Math" w:hAnsi="Cambria Math" w:eastAsiaTheme="minorEastAsia"/>
                        <w:i/>
                        <w:iCs/>
                        <w:kern w:val="0"/>
                        <w:szCs w:val="21"/>
                      </w:rPr>
                    </m:ctrlPr>
                  </m:sSubPr>
                  <m:e>
                    <m:r>
                      <m:rPr/>
                      <w:rPr>
                        <w:rFonts w:ascii="Cambria Math" w:hAnsi="Cambria Math" w:eastAsiaTheme="minorEastAsia"/>
                        <w:kern w:val="0"/>
                        <w:szCs w:val="21"/>
                      </w:rPr>
                      <m:t>w</m:t>
                    </m:r>
                    <m:ctrlPr>
                      <w:rPr>
                        <w:rFonts w:ascii="Cambria Math" w:hAnsi="Cambria Math" w:eastAsiaTheme="minorEastAsia"/>
                        <w:i/>
                        <w:iCs/>
                        <w:kern w:val="0"/>
                        <w:szCs w:val="21"/>
                      </w:rPr>
                    </m:ctrlPr>
                  </m:e>
                  <m:sub>
                    <m:r>
                      <m:rPr/>
                      <w:rPr>
                        <w:rFonts w:ascii="Cambria Math" w:hAnsi="Cambria Math" w:eastAsiaTheme="minorEastAsia"/>
                        <w:kern w:val="0"/>
                        <w:szCs w:val="21"/>
                      </w:rPr>
                      <m:t>2</m:t>
                    </m:r>
                    <m:ctrlPr>
                      <w:rPr>
                        <w:rFonts w:ascii="Cambria Math" w:hAnsi="Cambria Math" w:eastAsiaTheme="minorEastAsia"/>
                        <w:i/>
                        <w:iCs/>
                        <w:kern w:val="0"/>
                        <w:szCs w:val="21"/>
                      </w:rPr>
                    </m:ctrlPr>
                  </m:sub>
                </m:sSub>
                <m:r>
                  <m:rPr/>
                  <w:rPr>
                    <w:rFonts w:ascii="Cambria Math" w:hAnsi="Cambria Math" w:eastAsiaTheme="minorEastAsia"/>
                    <w:kern w:val="0"/>
                    <w:szCs w:val="21"/>
                  </w:rPr>
                  <m:t>−</m:t>
                </m:r>
                <m:sSub>
                  <m:sSubPr>
                    <m:ctrlPr>
                      <w:rPr>
                        <w:rFonts w:ascii="Cambria Math" w:hAnsi="Cambria Math" w:eastAsiaTheme="minorEastAsia"/>
                        <w:i/>
                        <w:iCs/>
                        <w:kern w:val="0"/>
                        <w:szCs w:val="21"/>
                      </w:rPr>
                    </m:ctrlPr>
                  </m:sSubPr>
                  <m:e>
                    <m:r>
                      <m:rPr/>
                      <w:rPr>
                        <w:rFonts w:ascii="Cambria Math" w:hAnsi="Cambria Math" w:eastAsiaTheme="minorEastAsia"/>
                        <w:kern w:val="0"/>
                        <w:szCs w:val="21"/>
                      </w:rPr>
                      <m:t>w</m:t>
                    </m:r>
                    <m:ctrlPr>
                      <w:rPr>
                        <w:rFonts w:ascii="Cambria Math" w:hAnsi="Cambria Math" w:eastAsiaTheme="minorEastAsia"/>
                        <w:i/>
                        <w:iCs/>
                        <w:kern w:val="0"/>
                        <w:szCs w:val="21"/>
                      </w:rPr>
                    </m:ctrlPr>
                  </m:e>
                  <m:sub>
                    <m:r>
                      <m:rPr/>
                      <w:rPr>
                        <w:rFonts w:ascii="Cambria Math" w:hAnsi="Cambria Math" w:eastAsiaTheme="minorEastAsia"/>
                        <w:kern w:val="0"/>
                        <w:szCs w:val="21"/>
                      </w:rPr>
                      <m:t>1</m:t>
                    </m:r>
                    <m:ctrlPr>
                      <w:rPr>
                        <w:rFonts w:ascii="Cambria Math" w:hAnsi="Cambria Math" w:eastAsiaTheme="minorEastAsia"/>
                        <w:i/>
                        <w:iCs/>
                        <w:kern w:val="0"/>
                        <w:szCs w:val="21"/>
                      </w:rPr>
                    </m:ctrlPr>
                  </m:sub>
                </m:sSub>
                <m:ctrlPr>
                  <w:rPr>
                    <w:rFonts w:ascii="Cambria Math" w:hAnsi="Cambria Math" w:eastAsiaTheme="minorEastAsia"/>
                    <w:i/>
                    <w:iCs/>
                    <w:kern w:val="0"/>
                    <w:szCs w:val="21"/>
                  </w:rPr>
                </m:ctrlPr>
              </m:num>
              <m:den>
                <m:sSub>
                  <m:sSubPr>
                    <m:ctrlPr>
                      <w:rPr>
                        <w:rFonts w:ascii="Cambria Math" w:hAnsi="Cambria Math" w:eastAsiaTheme="minorEastAsia"/>
                        <w:i/>
                        <w:iCs/>
                        <w:kern w:val="0"/>
                        <w:szCs w:val="21"/>
                      </w:rPr>
                    </m:ctrlPr>
                  </m:sSubPr>
                  <m:e>
                    <m:r>
                      <m:rPr/>
                      <w:rPr>
                        <w:rFonts w:ascii="Cambria Math" w:hAnsi="Cambria Math" w:eastAsiaTheme="minorEastAsia"/>
                        <w:kern w:val="0"/>
                        <w:szCs w:val="21"/>
                      </w:rPr>
                      <m:t>w</m:t>
                    </m:r>
                    <m:ctrlPr>
                      <w:rPr>
                        <w:rFonts w:ascii="Cambria Math" w:hAnsi="Cambria Math" w:eastAsiaTheme="minorEastAsia"/>
                        <w:i/>
                        <w:iCs/>
                        <w:kern w:val="0"/>
                        <w:szCs w:val="21"/>
                      </w:rPr>
                    </m:ctrlPr>
                  </m:e>
                  <m:sub>
                    <m:r>
                      <m:rPr/>
                      <w:rPr>
                        <w:rFonts w:ascii="Cambria Math" w:hAnsi="Cambria Math" w:eastAsiaTheme="minorEastAsia"/>
                        <w:kern w:val="0"/>
                        <w:szCs w:val="21"/>
                      </w:rPr>
                      <m:t>2</m:t>
                    </m:r>
                    <m:ctrlPr>
                      <w:rPr>
                        <w:rFonts w:ascii="Cambria Math" w:hAnsi="Cambria Math" w:eastAsiaTheme="minorEastAsia"/>
                        <w:i/>
                        <w:iCs/>
                        <w:kern w:val="0"/>
                        <w:szCs w:val="21"/>
                      </w:rPr>
                    </m:ctrlPr>
                  </m:sub>
                </m:sSub>
                <m:r>
                  <m:rPr/>
                  <w:rPr>
                    <w:rFonts w:ascii="Cambria Math" w:hAnsi="Cambria Math" w:eastAsiaTheme="minorEastAsia"/>
                    <w:kern w:val="0"/>
                    <w:szCs w:val="21"/>
                  </w:rPr>
                  <m:t>+</m:t>
                </m:r>
                <m:sSub>
                  <m:sSubPr>
                    <m:ctrlPr>
                      <w:rPr>
                        <w:rFonts w:ascii="Cambria Math" w:hAnsi="Cambria Math" w:eastAsiaTheme="minorEastAsia"/>
                        <w:i/>
                        <w:iCs/>
                        <w:kern w:val="0"/>
                        <w:szCs w:val="21"/>
                      </w:rPr>
                    </m:ctrlPr>
                  </m:sSubPr>
                  <m:e>
                    <m:r>
                      <m:rPr/>
                      <w:rPr>
                        <w:rFonts w:ascii="Cambria Math" w:hAnsi="Cambria Math" w:eastAsiaTheme="minorEastAsia"/>
                        <w:kern w:val="0"/>
                        <w:szCs w:val="21"/>
                      </w:rPr>
                      <m:t>w</m:t>
                    </m:r>
                    <m:ctrlPr>
                      <w:rPr>
                        <w:rFonts w:ascii="Cambria Math" w:hAnsi="Cambria Math" w:eastAsiaTheme="minorEastAsia"/>
                        <w:i/>
                        <w:iCs/>
                        <w:kern w:val="0"/>
                        <w:szCs w:val="21"/>
                      </w:rPr>
                    </m:ctrlPr>
                  </m:e>
                  <m:sub>
                    <m:r>
                      <m:rPr/>
                      <w:rPr>
                        <w:rFonts w:ascii="Cambria Math" w:hAnsi="Cambria Math" w:eastAsiaTheme="minorEastAsia"/>
                        <w:kern w:val="0"/>
                        <w:szCs w:val="21"/>
                      </w:rPr>
                      <m:t>1</m:t>
                    </m:r>
                    <m:ctrlPr>
                      <w:rPr>
                        <w:rFonts w:ascii="Cambria Math" w:hAnsi="Cambria Math" w:eastAsiaTheme="minorEastAsia"/>
                        <w:i/>
                        <w:iCs/>
                        <w:kern w:val="0"/>
                        <w:szCs w:val="21"/>
                      </w:rPr>
                    </m:ctrlPr>
                  </m:sub>
                </m:sSub>
                <m:ctrlPr>
                  <w:rPr>
                    <w:rFonts w:ascii="Cambria Math" w:hAnsi="Cambria Math" w:eastAsiaTheme="minorEastAsia"/>
                    <w:i/>
                    <w:iCs/>
                    <w:kern w:val="0"/>
                    <w:szCs w:val="21"/>
                  </w:rPr>
                </m:ctrlPr>
              </m:den>
            </m:f>
            <m:ctrlPr>
              <w:rPr>
                <w:rFonts w:ascii="Cambria Math" w:hAnsi="Cambria Math" w:eastAsiaTheme="minorEastAsia"/>
                <w:i/>
                <w:iCs/>
                <w:kern w:val="0"/>
                <w:szCs w:val="21"/>
              </w:rPr>
            </m:ctrlPr>
          </m:e>
        </m:func>
        <m:func>
          <m:funcPr>
            <m:ctrlPr>
              <w:rPr>
                <w:rFonts w:ascii="Cambria Math" w:hAnsi="Cambria Math" w:eastAsiaTheme="minorEastAsia"/>
                <w:i/>
                <w:iCs/>
                <w:kern w:val="0"/>
                <w:szCs w:val="21"/>
              </w:rPr>
            </m:ctrlPr>
          </m:funcPr>
          <m:fName>
            <m:r>
              <m:rPr>
                <m:sty m:val="p"/>
              </m:rPr>
              <w:rPr>
                <w:rFonts w:ascii="Cambria Math" w:hAnsi="Cambria Math" w:eastAsiaTheme="minorEastAsia"/>
                <w:kern w:val="0"/>
                <w:szCs w:val="21"/>
              </w:rPr>
              <m:t>sin</m:t>
            </m:r>
            <m:ctrlPr>
              <w:rPr>
                <w:rFonts w:ascii="Cambria Math" w:hAnsi="Cambria Math" w:eastAsiaTheme="minorEastAsia"/>
                <w:i/>
                <w:iCs/>
                <w:kern w:val="0"/>
                <w:szCs w:val="21"/>
              </w:rPr>
            </m:ctrlPr>
          </m:fName>
          <m:e>
            <m:r>
              <m:rPr/>
              <w:rPr>
                <w:rFonts w:ascii="Cambria Math" w:hAnsi="Cambria Math" w:eastAsiaTheme="minorEastAsia"/>
                <w:kern w:val="0"/>
                <w:szCs w:val="21"/>
              </w:rPr>
              <m:t>(2</m:t>
            </m:r>
            <m:sSub>
              <m:sSubPr>
                <m:ctrlPr>
                  <w:rPr>
                    <w:rFonts w:ascii="Cambria Math" w:hAnsi="Cambria Math" w:eastAsiaTheme="minorEastAsia"/>
                    <w:i/>
                    <w:iCs/>
                    <w:kern w:val="0"/>
                    <w:szCs w:val="21"/>
                  </w:rPr>
                </m:ctrlPr>
              </m:sSubPr>
              <m:e>
                <m:r>
                  <m:rPr/>
                  <w:rPr>
                    <w:rFonts w:ascii="Cambria Math" w:hAnsi="Cambria Math" w:eastAsiaTheme="minorEastAsia"/>
                    <w:kern w:val="0"/>
                    <w:szCs w:val="21"/>
                  </w:rPr>
                  <m:t>a</m:t>
                </m:r>
                <m:ctrlPr>
                  <w:rPr>
                    <w:rFonts w:ascii="Cambria Math" w:hAnsi="Cambria Math" w:eastAsiaTheme="minorEastAsia"/>
                    <w:i/>
                    <w:iCs/>
                    <w:kern w:val="0"/>
                    <w:szCs w:val="21"/>
                  </w:rPr>
                </m:ctrlPr>
              </m:e>
              <m:sub>
                <m:r>
                  <m:rPr/>
                  <w:rPr>
                    <w:rFonts w:ascii="Cambria Math" w:hAnsi="Cambria Math" w:eastAsiaTheme="minorEastAsia"/>
                    <w:kern w:val="0"/>
                    <w:szCs w:val="21"/>
                  </w:rPr>
                  <m:t>c</m:t>
                </m:r>
                <m:ctrlPr>
                  <w:rPr>
                    <w:rFonts w:ascii="Cambria Math" w:hAnsi="Cambria Math" w:eastAsiaTheme="minorEastAsia"/>
                    <w:i/>
                    <w:iCs/>
                    <w:kern w:val="0"/>
                    <w:szCs w:val="21"/>
                  </w:rPr>
                </m:ctrlPr>
              </m:sub>
            </m:sSub>
            <m:r>
              <m:rPr/>
              <w:rPr>
                <w:rFonts w:ascii="Cambria Math" w:hAnsi="Cambria Math" w:eastAsiaTheme="minorEastAsia"/>
                <w:kern w:val="0"/>
                <w:szCs w:val="21"/>
              </w:rPr>
              <m:t>)</m:t>
            </m:r>
            <m:ctrlPr>
              <w:rPr>
                <w:rFonts w:ascii="Cambria Math" w:hAnsi="Cambria Math" w:eastAsiaTheme="minorEastAsia"/>
                <w:i/>
                <w:iCs/>
                <w:kern w:val="0"/>
                <w:szCs w:val="21"/>
              </w:rPr>
            </m:ctrlPr>
          </m:e>
        </m:func>
      </m:oMath>
      <w:r>
        <w:rPr>
          <w:rFonts w:eastAsiaTheme="minorEastAsia"/>
          <w:szCs w:val="21"/>
        </w:rPr>
        <w:t xml:space="preserve"> </w:t>
      </w:r>
      <w:r>
        <w:rPr>
          <w:rFonts w:eastAsiaTheme="minorEastAsia"/>
        </w:rPr>
        <w:t xml:space="preserve">     …………………………（</w:t>
      </w:r>
      <w:r>
        <w:rPr>
          <w:rFonts w:hint="eastAsia" w:eastAsiaTheme="minorEastAsia"/>
        </w:rPr>
        <w:t>5</w:t>
      </w:r>
      <w:r>
        <w:rPr>
          <w:rFonts w:eastAsiaTheme="minorEastAsia"/>
        </w:rPr>
        <w:t>）</w:t>
      </w:r>
    </w:p>
    <w:p w14:paraId="702267D0">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校正的层厚按公式（</w:t>
      </w:r>
      <w:r>
        <w:rPr>
          <w:rFonts w:hint="eastAsia" w:eastAsiaTheme="minorEastAsia"/>
          <w:kern w:val="0"/>
          <w:szCs w:val="21"/>
        </w:rPr>
        <w:t>6</w:t>
      </w:r>
      <w:r>
        <w:rPr>
          <w:rFonts w:eastAsiaTheme="minorEastAsia"/>
          <w:kern w:val="0"/>
          <w:szCs w:val="21"/>
        </w:rPr>
        <w:t>）计算：</w:t>
      </w:r>
    </w:p>
    <w:p w14:paraId="518EDB92">
      <w:pPr>
        <w:autoSpaceDE w:val="0"/>
        <w:autoSpaceDN w:val="0"/>
        <w:adjustRightInd w:val="0"/>
        <w:spacing w:line="240" w:lineRule="atLeast"/>
        <w:ind w:firstLine="420" w:firstLineChars="200"/>
        <w:jc w:val="center"/>
        <w:rPr>
          <w:rFonts w:eastAsiaTheme="minorEastAsia"/>
          <w:kern w:val="0"/>
          <w:szCs w:val="21"/>
        </w:rPr>
      </w:pPr>
      <m:oMath>
        <m:r>
          <m:rPr/>
          <w:rPr>
            <w:rFonts w:ascii="Cambria Math" w:hAnsi="Cambria Math" w:eastAsiaTheme="minorEastAsia"/>
            <w:kern w:val="0"/>
            <w:szCs w:val="21"/>
          </w:rPr>
          <m:t>FWHM</m:t>
        </m:r>
        <m:r>
          <m:rPr>
            <m:sty m:val="p"/>
          </m:rPr>
          <w:rPr>
            <w:rFonts w:ascii="Cambria Math" w:hAnsi="Cambria Math" w:eastAsiaTheme="minorEastAsia"/>
            <w:kern w:val="0"/>
            <w:szCs w:val="21"/>
          </w:rPr>
          <m:t>=</m:t>
        </m:r>
        <m:sSub>
          <m:sSubPr>
            <m:ctrlPr>
              <w:rPr>
                <w:rFonts w:ascii="Cambria Math" w:hAnsi="Cambria Math" w:eastAsiaTheme="minorEastAsia"/>
                <w:i/>
                <w:kern w:val="0"/>
                <w:szCs w:val="21"/>
              </w:rPr>
            </m:ctrlPr>
          </m:sSubPr>
          <m:e>
            <m:r>
              <m:rPr/>
              <w:rPr>
                <w:rFonts w:ascii="Cambria Math" w:hAnsi="Cambria Math" w:eastAsiaTheme="minorEastAsia"/>
                <w:kern w:val="0"/>
                <w:szCs w:val="21"/>
              </w:rPr>
              <m:t>w</m:t>
            </m:r>
            <m:ctrlPr>
              <w:rPr>
                <w:rFonts w:ascii="Cambria Math" w:hAnsi="Cambria Math" w:eastAsiaTheme="minorEastAsia"/>
                <w:i/>
                <w:kern w:val="0"/>
                <w:szCs w:val="21"/>
              </w:rPr>
            </m:ctrlPr>
          </m:e>
          <m:sub>
            <m:r>
              <m:rPr/>
              <w:rPr>
                <w:rFonts w:ascii="Cambria Math" w:hAnsi="Cambria Math" w:eastAsiaTheme="minorEastAsia"/>
                <w:kern w:val="0"/>
                <w:szCs w:val="21"/>
              </w:rPr>
              <m:t>1</m:t>
            </m:r>
            <m:ctrlPr>
              <w:rPr>
                <w:rFonts w:ascii="Cambria Math" w:hAnsi="Cambria Math" w:eastAsiaTheme="minorEastAsia"/>
                <w:i/>
                <w:kern w:val="0"/>
                <w:szCs w:val="21"/>
              </w:rPr>
            </m:ctrlPr>
          </m:sub>
        </m:sSub>
        <m:func>
          <m:funcPr>
            <m:ctrlPr>
              <w:rPr>
                <w:rFonts w:ascii="Cambria Math" w:hAnsi="Cambria Math" w:eastAsiaTheme="minorEastAsia"/>
                <w:i/>
                <w:kern w:val="0"/>
                <w:szCs w:val="21"/>
              </w:rPr>
            </m:ctrlPr>
          </m:funcPr>
          <m:fName>
            <m:r>
              <m:rPr>
                <m:sty m:val="p"/>
              </m:rPr>
              <w:rPr>
                <w:rFonts w:ascii="Cambria Math" w:hAnsi="Cambria Math" w:eastAsiaTheme="minorEastAsia"/>
                <w:kern w:val="0"/>
                <w:szCs w:val="21"/>
              </w:rPr>
              <m:t>tan(</m:t>
            </m:r>
            <m:ctrlPr>
              <w:rPr>
                <w:rFonts w:ascii="Cambria Math" w:hAnsi="Cambria Math" w:eastAsiaTheme="minorEastAsia"/>
                <w:i/>
                <w:kern w:val="0"/>
                <w:szCs w:val="21"/>
              </w:rPr>
            </m:ctrlPr>
          </m:fName>
          <m:e>
            <m:sSub>
              <m:sSubPr>
                <m:ctrlPr>
                  <w:rPr>
                    <w:rFonts w:ascii="Cambria Math" w:hAnsi="Cambria Math" w:eastAsiaTheme="minorEastAsia"/>
                    <w:i/>
                    <w:kern w:val="0"/>
                    <w:szCs w:val="21"/>
                  </w:rPr>
                </m:ctrlPr>
              </m:sSubPr>
              <m:e>
                <m:r>
                  <m:rPr/>
                  <w:rPr>
                    <w:rFonts w:ascii="Cambria Math" w:hAnsi="Cambria Math" w:eastAsiaTheme="minorEastAsia"/>
                    <w:kern w:val="0"/>
                    <w:szCs w:val="21"/>
                  </w:rPr>
                  <m:t>a</m:t>
                </m:r>
                <m:ctrlPr>
                  <w:rPr>
                    <w:rFonts w:ascii="Cambria Math" w:hAnsi="Cambria Math" w:eastAsiaTheme="minorEastAsia"/>
                    <w:i/>
                    <w:kern w:val="0"/>
                    <w:szCs w:val="21"/>
                  </w:rPr>
                </m:ctrlPr>
              </m:e>
              <m:sub>
                <m:r>
                  <m:rPr/>
                  <w:rPr>
                    <w:rFonts w:ascii="Cambria Math" w:hAnsi="Cambria Math" w:eastAsiaTheme="minorEastAsia"/>
                    <w:kern w:val="0"/>
                    <w:szCs w:val="21"/>
                  </w:rPr>
                  <m:t>c</m:t>
                </m:r>
                <m:ctrlPr>
                  <w:rPr>
                    <w:rFonts w:ascii="Cambria Math" w:hAnsi="Cambria Math" w:eastAsiaTheme="minorEastAsia"/>
                    <w:i/>
                    <w:kern w:val="0"/>
                    <w:szCs w:val="21"/>
                  </w:rPr>
                </m:ctrlPr>
              </m:sub>
            </m:sSub>
            <m:r>
              <m:rPr/>
              <w:rPr>
                <w:rFonts w:ascii="Cambria Math" w:hAnsi="Cambria Math" w:eastAsiaTheme="minorEastAsia"/>
                <w:kern w:val="0"/>
                <w:szCs w:val="21"/>
              </w:rPr>
              <m:t>+θ)</m:t>
            </m:r>
            <m:ctrlPr>
              <w:rPr>
                <w:rFonts w:ascii="Cambria Math" w:hAnsi="Cambria Math" w:eastAsiaTheme="minorEastAsia"/>
                <w:i/>
                <w:kern w:val="0"/>
                <w:szCs w:val="21"/>
              </w:rPr>
            </m:ctrlPr>
          </m:e>
        </m:func>
      </m:oMath>
      <w:r>
        <w:rPr>
          <w:rFonts w:eastAsiaTheme="minorEastAsia"/>
        </w:rPr>
        <w:t xml:space="preserve">    …………………………（</w:t>
      </w:r>
      <w:r>
        <w:rPr>
          <w:rFonts w:hint="eastAsia" w:eastAsiaTheme="minorEastAsia"/>
        </w:rPr>
        <w:t>6</w:t>
      </w:r>
      <w:r>
        <w:rPr>
          <w:rFonts w:eastAsiaTheme="minorEastAsia"/>
        </w:rPr>
        <w:t>）</w:t>
      </w:r>
    </w:p>
    <w:p w14:paraId="708A412F">
      <w:pPr>
        <w:autoSpaceDE w:val="0"/>
        <w:autoSpaceDN w:val="0"/>
        <w:adjustRightInd w:val="0"/>
        <w:spacing w:line="240" w:lineRule="atLeast"/>
        <w:jc w:val="left"/>
        <w:rPr>
          <w:rFonts w:eastAsiaTheme="minorEastAsia"/>
          <w:b/>
          <w:bCs/>
          <w:kern w:val="0"/>
          <w:sz w:val="20"/>
          <w:szCs w:val="20"/>
        </w:rPr>
      </w:pPr>
      <w:r>
        <w:rPr>
          <w:rFonts w:eastAsiaTheme="minorEastAsia"/>
        </w:rPr>
        <w:drawing>
          <wp:inline distT="0" distB="0" distL="0" distR="0">
            <wp:extent cx="5486400" cy="1955800"/>
            <wp:effectExtent l="0" t="0" r="0" b="6350"/>
            <wp:docPr id="17691994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99473" name="图片 15"/>
                    <pic:cNvPicPr>
                      <a:picLocks noChangeAspect="1" noChangeArrowheads="1"/>
                    </pic:cNvPicPr>
                  </pic:nvPicPr>
                  <pic:blipFill>
                    <a:blip r:embed="rId18">
                      <a:extLst>
                        <a:ext uri="{28A0092B-C50C-407E-A947-70E740481C1C}">
                          <a14:useLocalDpi xmlns:a14="http://schemas.microsoft.com/office/drawing/2010/main" val="0"/>
                        </a:ext>
                      </a:extLst>
                    </a:blip>
                    <a:srcRect b="7039"/>
                    <a:stretch>
                      <a:fillRect/>
                    </a:stretch>
                  </pic:blipFill>
                  <pic:spPr>
                    <a:xfrm>
                      <a:off x="0" y="0"/>
                      <a:ext cx="5486400" cy="1955800"/>
                    </a:xfrm>
                    <a:prstGeom prst="rect">
                      <a:avLst/>
                    </a:prstGeom>
                    <a:noFill/>
                    <a:ln>
                      <a:noFill/>
                    </a:ln>
                    <a:effectLst/>
                  </pic:spPr>
                </pic:pic>
              </a:graphicData>
            </a:graphic>
          </wp:inline>
        </w:drawing>
      </w:r>
    </w:p>
    <w:p w14:paraId="56EAB05E">
      <w:pPr>
        <w:spacing w:line="240" w:lineRule="atLeast"/>
        <w:ind w:firstLine="840"/>
        <w:jc w:val="center"/>
        <w:rPr>
          <w:rFonts w:eastAsiaTheme="minorEastAsia"/>
          <w:kern w:val="0"/>
          <w:szCs w:val="21"/>
        </w:rPr>
      </w:pPr>
      <w:bookmarkStart w:id="15" w:name="_Toc248472475"/>
      <w:r>
        <w:rPr>
          <w:rFonts w:hint="eastAsia" w:ascii="黑体" w:hAnsi="黑体" w:eastAsia="黑体" w:cs="黑体"/>
        </w:rPr>
        <w:t>图</w:t>
      </w:r>
      <w:r>
        <w:rPr>
          <w:rFonts w:ascii="黑体" w:hAnsi="黑体" w:eastAsia="黑体" w:cs="黑体"/>
        </w:rPr>
        <w:t xml:space="preserve">5 </w:t>
      </w:r>
      <w:r>
        <w:rPr>
          <w:rFonts w:hint="eastAsia" w:ascii="黑体" w:hAnsi="黑体" w:eastAsia="黑体" w:cs="黑体"/>
        </w:rPr>
        <w:t>测试模具旋转的校正</w:t>
      </w:r>
      <w:bookmarkEnd w:id="15"/>
      <w:r>
        <w:rPr>
          <w:rFonts w:hint="eastAsia" w:ascii="黑体" w:hAnsi="黑体" w:eastAsia="黑体" w:cs="黑体"/>
        </w:rPr>
        <w:t>，虚线显示的是相对板的位置</w:t>
      </w:r>
    </w:p>
    <w:p w14:paraId="047CDD39">
      <w:pPr>
        <w:pStyle w:val="290"/>
        <w:spacing w:before="120" w:after="120" w:line="240" w:lineRule="atLeast"/>
        <w:rPr>
          <w:rFonts w:ascii="Times New Roman" w:eastAsiaTheme="minorEastAsia"/>
        </w:rPr>
      </w:pPr>
      <w:bookmarkStart w:id="16" w:name="OLE_LINK21"/>
      <w:r>
        <w:rPr>
          <w:rFonts w:ascii="Times New Roman" w:eastAsiaTheme="minorEastAsia"/>
        </w:rPr>
        <w:t>结果报告</w:t>
      </w:r>
    </w:p>
    <w:bookmarkEnd w:id="16"/>
    <w:p w14:paraId="453F7A5F">
      <w:pPr>
        <w:autoSpaceDE w:val="0"/>
        <w:autoSpaceDN w:val="0"/>
        <w:adjustRightInd w:val="0"/>
        <w:spacing w:line="240" w:lineRule="atLeast"/>
        <w:ind w:firstLine="420" w:firstLineChars="200"/>
        <w:jc w:val="left"/>
        <w:rPr>
          <w:rFonts w:eastAsiaTheme="minorEastAsia"/>
          <w:kern w:val="0"/>
        </w:rPr>
      </w:pPr>
      <w:r>
        <w:rPr>
          <w:rFonts w:eastAsiaTheme="minorEastAsia"/>
          <w:kern w:val="0"/>
        </w:rPr>
        <w:t>报告应包含表5中的信息</w:t>
      </w:r>
      <w:r>
        <w:rPr>
          <w:rFonts w:eastAsiaTheme="minorEastAsia"/>
          <w:kern w:val="0"/>
          <w:szCs w:val="21"/>
        </w:rPr>
        <w:t>，以及任何保证重复性的必要的附加信息</w:t>
      </w:r>
      <w:r>
        <w:rPr>
          <w:rFonts w:eastAsiaTheme="minorEastAsia"/>
          <w:kern w:val="0"/>
        </w:rPr>
        <w:t>。</w:t>
      </w:r>
    </w:p>
    <w:p w14:paraId="2F465DDD">
      <w:pPr>
        <w:autoSpaceDE w:val="0"/>
        <w:autoSpaceDN w:val="0"/>
        <w:adjustRightInd w:val="0"/>
        <w:spacing w:line="240" w:lineRule="atLeast"/>
        <w:ind w:firstLine="420" w:firstLineChars="200"/>
        <w:jc w:val="center"/>
        <w:rPr>
          <w:rFonts w:ascii="黑体" w:hAnsi="黑体" w:eastAsia="黑体" w:cs="黑体"/>
          <w:kern w:val="0"/>
        </w:rPr>
      </w:pPr>
      <w:r>
        <w:rPr>
          <w:rFonts w:hint="eastAsia" w:ascii="黑体" w:hAnsi="黑体" w:eastAsia="黑体" w:cs="黑体"/>
          <w:kern w:val="0"/>
        </w:rPr>
        <w:t>表</w:t>
      </w:r>
      <w:r>
        <w:rPr>
          <w:rFonts w:ascii="黑体" w:hAnsi="黑体" w:eastAsia="黑体" w:cs="黑体"/>
          <w:kern w:val="0"/>
        </w:rPr>
        <w:t xml:space="preserve">5 </w:t>
      </w:r>
      <w:r>
        <w:rPr>
          <w:rFonts w:hint="eastAsia" w:ascii="黑体" w:hAnsi="黑体" w:eastAsia="黑体" w:cs="黑体"/>
          <w:kern w:val="0"/>
        </w:rPr>
        <w:t>层厚的结果报告</w:t>
      </w:r>
    </w:p>
    <w:tbl>
      <w:tblPr>
        <w:tblStyle w:val="88"/>
        <w:tblW w:w="0" w:type="auto"/>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0"/>
        <w:gridCol w:w="1155"/>
      </w:tblGrid>
      <w:tr w14:paraId="3085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vAlign w:val="center"/>
          </w:tcPr>
          <w:p w14:paraId="398BA879">
            <w:pPr>
              <w:autoSpaceDE w:val="0"/>
              <w:autoSpaceDN w:val="0"/>
              <w:adjustRightInd w:val="0"/>
              <w:spacing w:line="240" w:lineRule="atLeast"/>
              <w:ind w:firstLine="542" w:firstLineChars="300"/>
              <w:jc w:val="center"/>
              <w:rPr>
                <w:rFonts w:eastAsiaTheme="minorEastAsia"/>
                <w:b/>
                <w:kern w:val="0"/>
                <w:szCs w:val="21"/>
              </w:rPr>
            </w:pPr>
            <w:r>
              <w:rPr>
                <w:rFonts w:eastAsiaTheme="minorEastAsia"/>
                <w:b/>
                <w:bCs/>
                <w:kern w:val="0"/>
                <w:sz w:val="18"/>
                <w:szCs w:val="18"/>
              </w:rPr>
              <w:t>参数</w:t>
            </w:r>
          </w:p>
        </w:tc>
        <w:tc>
          <w:tcPr>
            <w:tcW w:w="1155" w:type="dxa"/>
            <w:vAlign w:val="center"/>
          </w:tcPr>
          <w:p w14:paraId="3DCB04D8">
            <w:pPr>
              <w:autoSpaceDE w:val="0"/>
              <w:autoSpaceDN w:val="0"/>
              <w:adjustRightInd w:val="0"/>
              <w:spacing w:line="240" w:lineRule="atLeast"/>
              <w:jc w:val="center"/>
              <w:rPr>
                <w:rFonts w:eastAsiaTheme="minorEastAsia"/>
                <w:b/>
                <w:kern w:val="0"/>
                <w:szCs w:val="21"/>
              </w:rPr>
            </w:pPr>
            <w:r>
              <w:rPr>
                <w:rFonts w:eastAsiaTheme="minorEastAsia"/>
                <w:b/>
                <w:bCs/>
                <w:kern w:val="0"/>
                <w:sz w:val="18"/>
                <w:szCs w:val="18"/>
              </w:rPr>
              <w:t>值/单位</w:t>
            </w:r>
          </w:p>
        </w:tc>
      </w:tr>
      <w:tr w14:paraId="1DE5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vAlign w:val="center"/>
          </w:tcPr>
          <w:p w14:paraId="1515EE85">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扫描剖面方向</w:t>
            </w:r>
          </w:p>
        </w:tc>
        <w:tc>
          <w:tcPr>
            <w:tcW w:w="1155" w:type="dxa"/>
            <w:vAlign w:val="center"/>
          </w:tcPr>
          <w:p w14:paraId="056C116D">
            <w:pPr>
              <w:autoSpaceDE w:val="0"/>
              <w:autoSpaceDN w:val="0"/>
              <w:adjustRightInd w:val="0"/>
              <w:spacing w:line="240" w:lineRule="atLeast"/>
              <w:rPr>
                <w:rFonts w:eastAsiaTheme="minorEastAsia"/>
                <w:kern w:val="0"/>
                <w:sz w:val="18"/>
                <w:szCs w:val="18"/>
              </w:rPr>
            </w:pPr>
          </w:p>
        </w:tc>
      </w:tr>
      <w:tr w14:paraId="3E9E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vAlign w:val="center"/>
          </w:tcPr>
          <w:p w14:paraId="7F57F18D">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相位编码方向</w:t>
            </w:r>
          </w:p>
        </w:tc>
        <w:tc>
          <w:tcPr>
            <w:tcW w:w="1155" w:type="dxa"/>
            <w:vAlign w:val="center"/>
          </w:tcPr>
          <w:p w14:paraId="6BDAA954">
            <w:pPr>
              <w:autoSpaceDE w:val="0"/>
              <w:autoSpaceDN w:val="0"/>
              <w:adjustRightInd w:val="0"/>
              <w:spacing w:line="240" w:lineRule="atLeast"/>
              <w:rPr>
                <w:rFonts w:eastAsiaTheme="minorEastAsia"/>
                <w:kern w:val="0"/>
                <w:sz w:val="18"/>
                <w:szCs w:val="18"/>
              </w:rPr>
            </w:pPr>
          </w:p>
        </w:tc>
      </w:tr>
      <w:tr w14:paraId="1504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14:paraId="70EFB8D5">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热板倾角（</w:t>
            </w:r>
            <w:r>
              <w:rPr>
                <w:rFonts w:eastAsiaTheme="minorEastAsia"/>
                <w:kern w:val="0"/>
                <w:sz w:val="18"/>
                <w:szCs w:val="18"/>
              </w:rPr>
              <w:sym w:font="Symbol" w:char="F061"/>
            </w:r>
            <w:r>
              <w:rPr>
                <w:rFonts w:eastAsiaTheme="minorEastAsia"/>
                <w:kern w:val="0"/>
                <w:sz w:val="18"/>
                <w:szCs w:val="18"/>
                <w:vertAlign w:val="subscript"/>
              </w:rPr>
              <w:t>c</w:t>
            </w:r>
            <w:r>
              <w:rPr>
                <w:rFonts w:eastAsiaTheme="minorEastAsia"/>
                <w:kern w:val="0"/>
                <w:sz w:val="18"/>
                <w:szCs w:val="18"/>
              </w:rPr>
              <w:t>）</w:t>
            </w:r>
          </w:p>
        </w:tc>
        <w:tc>
          <w:tcPr>
            <w:tcW w:w="1155" w:type="dxa"/>
            <w:vAlign w:val="center"/>
          </w:tcPr>
          <w:p w14:paraId="3792C7B4">
            <w:pPr>
              <w:autoSpaceDE w:val="0"/>
              <w:autoSpaceDN w:val="0"/>
              <w:adjustRightInd w:val="0"/>
              <w:spacing w:line="240" w:lineRule="atLeast"/>
              <w:rPr>
                <w:rFonts w:eastAsiaTheme="minorEastAsia"/>
                <w:kern w:val="0"/>
                <w:sz w:val="18"/>
                <w:szCs w:val="18"/>
              </w:rPr>
            </w:pPr>
          </w:p>
        </w:tc>
      </w:tr>
      <w:tr w14:paraId="5552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14:paraId="1244F59A">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参考位置</w:t>
            </w:r>
          </w:p>
        </w:tc>
        <w:tc>
          <w:tcPr>
            <w:tcW w:w="1155" w:type="dxa"/>
            <w:vAlign w:val="center"/>
          </w:tcPr>
          <w:p w14:paraId="7A8EDA1A">
            <w:pPr>
              <w:autoSpaceDE w:val="0"/>
              <w:autoSpaceDN w:val="0"/>
              <w:adjustRightInd w:val="0"/>
              <w:spacing w:line="240" w:lineRule="atLeast"/>
              <w:rPr>
                <w:rFonts w:eastAsiaTheme="minorEastAsia"/>
                <w:kern w:val="0"/>
                <w:sz w:val="18"/>
                <w:szCs w:val="18"/>
              </w:rPr>
            </w:pPr>
          </w:p>
        </w:tc>
      </w:tr>
      <w:tr w14:paraId="7DDC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14:paraId="47654404">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标称层厚（TH</w:t>
            </w:r>
            <w:r>
              <w:rPr>
                <w:rFonts w:eastAsiaTheme="minorEastAsia"/>
                <w:kern w:val="0"/>
                <w:sz w:val="18"/>
                <w:szCs w:val="18"/>
                <w:vertAlign w:val="subscript"/>
              </w:rPr>
              <w:t>n</w:t>
            </w:r>
            <w:r>
              <w:rPr>
                <w:rFonts w:eastAsiaTheme="minorEastAsia"/>
                <w:kern w:val="0"/>
                <w:sz w:val="18"/>
                <w:szCs w:val="18"/>
              </w:rPr>
              <w:t>）</w:t>
            </w:r>
          </w:p>
        </w:tc>
        <w:tc>
          <w:tcPr>
            <w:tcW w:w="1155" w:type="dxa"/>
            <w:vAlign w:val="center"/>
          </w:tcPr>
          <w:p w14:paraId="12EF354F">
            <w:pPr>
              <w:autoSpaceDE w:val="0"/>
              <w:autoSpaceDN w:val="0"/>
              <w:adjustRightInd w:val="0"/>
              <w:spacing w:line="240" w:lineRule="atLeast"/>
              <w:rPr>
                <w:rFonts w:eastAsiaTheme="minorEastAsia"/>
                <w:kern w:val="0"/>
                <w:sz w:val="18"/>
                <w:szCs w:val="18"/>
              </w:rPr>
            </w:pPr>
          </w:p>
        </w:tc>
      </w:tr>
      <w:tr w14:paraId="3CBF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14:paraId="19011F51">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测得的层厚（TH</w:t>
            </w:r>
            <w:r>
              <w:rPr>
                <w:rFonts w:eastAsiaTheme="minorEastAsia"/>
                <w:kern w:val="0"/>
                <w:sz w:val="18"/>
                <w:szCs w:val="18"/>
                <w:vertAlign w:val="subscript"/>
              </w:rPr>
              <w:t>M</w:t>
            </w:r>
            <w:r>
              <w:rPr>
                <w:rFonts w:eastAsiaTheme="minorEastAsia"/>
                <w:kern w:val="0"/>
                <w:sz w:val="18"/>
                <w:szCs w:val="18"/>
              </w:rPr>
              <w:t>）</w:t>
            </w:r>
          </w:p>
        </w:tc>
        <w:tc>
          <w:tcPr>
            <w:tcW w:w="1155" w:type="dxa"/>
            <w:vAlign w:val="center"/>
          </w:tcPr>
          <w:p w14:paraId="5B1B2DFB">
            <w:pPr>
              <w:autoSpaceDE w:val="0"/>
              <w:autoSpaceDN w:val="0"/>
              <w:adjustRightInd w:val="0"/>
              <w:spacing w:line="240" w:lineRule="atLeast"/>
              <w:rPr>
                <w:rFonts w:eastAsiaTheme="minorEastAsia"/>
                <w:kern w:val="0"/>
                <w:sz w:val="18"/>
                <w:szCs w:val="18"/>
              </w:rPr>
            </w:pPr>
          </w:p>
        </w:tc>
      </w:tr>
      <w:tr w14:paraId="31A1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14:paraId="284B48F2">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100*| TH</w:t>
            </w:r>
            <w:r>
              <w:rPr>
                <w:rFonts w:eastAsiaTheme="minorEastAsia"/>
                <w:kern w:val="0"/>
                <w:sz w:val="18"/>
                <w:szCs w:val="18"/>
                <w:vertAlign w:val="subscript"/>
              </w:rPr>
              <w:t>M</w:t>
            </w:r>
            <w:r>
              <w:rPr>
                <w:rFonts w:eastAsiaTheme="minorEastAsia"/>
                <w:kern w:val="0"/>
                <w:sz w:val="18"/>
                <w:szCs w:val="18"/>
              </w:rPr>
              <w:t xml:space="preserve"> - TH</w:t>
            </w:r>
            <w:r>
              <w:rPr>
                <w:rFonts w:eastAsiaTheme="minorEastAsia"/>
                <w:kern w:val="0"/>
                <w:sz w:val="18"/>
                <w:szCs w:val="18"/>
                <w:vertAlign w:val="subscript"/>
              </w:rPr>
              <w:t>n</w:t>
            </w:r>
            <w:r>
              <w:rPr>
                <w:rFonts w:eastAsiaTheme="minorEastAsia"/>
                <w:kern w:val="0"/>
                <w:sz w:val="18"/>
                <w:szCs w:val="18"/>
              </w:rPr>
              <w:t xml:space="preserve"> |/ TH</w:t>
            </w:r>
            <w:r>
              <w:rPr>
                <w:rFonts w:eastAsiaTheme="minorEastAsia"/>
                <w:kern w:val="0"/>
                <w:sz w:val="18"/>
                <w:szCs w:val="18"/>
                <w:vertAlign w:val="subscript"/>
              </w:rPr>
              <w:t>n</w:t>
            </w:r>
          </w:p>
        </w:tc>
        <w:tc>
          <w:tcPr>
            <w:tcW w:w="1155" w:type="dxa"/>
            <w:vAlign w:val="center"/>
          </w:tcPr>
          <w:p w14:paraId="6B3A2B73">
            <w:pPr>
              <w:autoSpaceDE w:val="0"/>
              <w:autoSpaceDN w:val="0"/>
              <w:adjustRightInd w:val="0"/>
              <w:spacing w:line="240" w:lineRule="atLeast"/>
              <w:rPr>
                <w:rFonts w:eastAsiaTheme="minorEastAsia"/>
                <w:kern w:val="0"/>
                <w:sz w:val="18"/>
                <w:szCs w:val="18"/>
              </w:rPr>
            </w:pPr>
            <w:r>
              <w:rPr>
                <w:rFonts w:eastAsiaTheme="minorEastAsia"/>
                <w:kern w:val="0"/>
                <w:sz w:val="18"/>
                <w:szCs w:val="18"/>
              </w:rPr>
              <w:t>%</w:t>
            </w:r>
          </w:p>
        </w:tc>
      </w:tr>
    </w:tbl>
    <w:p w14:paraId="79434911">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此外，提供所有方向标记的片层剖面图。</w:t>
      </w:r>
    </w:p>
    <w:p w14:paraId="4BA5E91E">
      <w:pPr>
        <w:pStyle w:val="261"/>
        <w:spacing w:before="120" w:after="120" w:line="240" w:lineRule="atLeast"/>
        <w:rPr>
          <w:rFonts w:hAnsi="黑体" w:cs="黑体"/>
        </w:rPr>
      </w:pPr>
      <w:bookmarkStart w:id="17" w:name="_Toc248472476"/>
      <w:r>
        <w:rPr>
          <w:rFonts w:hint="eastAsia" w:hAnsi="黑体" w:cs="黑体"/>
        </w:rPr>
        <w:t>二维几何畸变</w:t>
      </w:r>
      <w:bookmarkEnd w:id="17"/>
    </w:p>
    <w:p w14:paraId="36ED0A07">
      <w:pPr>
        <w:spacing w:line="240" w:lineRule="atLeast"/>
        <w:ind w:firstLine="420" w:firstLineChars="200"/>
        <w:jc w:val="left"/>
        <w:rPr>
          <w:rFonts w:eastAsiaTheme="minorEastAsia"/>
          <w:szCs w:val="21"/>
        </w:rPr>
      </w:pPr>
      <w:r>
        <w:rPr>
          <w:rFonts w:eastAsiaTheme="minorEastAsia"/>
          <w:szCs w:val="21"/>
        </w:rPr>
        <w:t>本条款描述的方法用来测量和报告二维几何畸变。二维几何畸变按下述参数测量</w:t>
      </w:r>
      <w:r>
        <w:rPr>
          <w:rFonts w:hint="eastAsia" w:eastAsiaTheme="minorEastAsia"/>
          <w:szCs w:val="21"/>
        </w:rPr>
        <w:t>。</w:t>
      </w:r>
    </w:p>
    <w:p w14:paraId="3EA6781F">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w:t>
      </w:r>
      <w:r>
        <w:rPr>
          <w:rFonts w:eastAsiaTheme="minorEastAsia"/>
          <w:szCs w:val="21"/>
        </w:rPr>
        <w:t>比例几何畸变：在</w:t>
      </w:r>
      <w:r>
        <w:rPr>
          <w:rFonts w:hint="eastAsia" w:eastAsiaTheme="minorEastAsia"/>
          <w:szCs w:val="21"/>
        </w:rPr>
        <w:t>一幅</w:t>
      </w:r>
      <w:r>
        <w:rPr>
          <w:rFonts w:eastAsiaTheme="minorEastAsia"/>
          <w:szCs w:val="21"/>
        </w:rPr>
        <w:t>图像中N个半径测量距离的平均值和实际的测试模具半径之间的差值</w:t>
      </w:r>
      <w:r>
        <w:rPr>
          <w:rFonts w:hint="eastAsia" w:eastAsiaTheme="minorEastAsia"/>
          <w:szCs w:val="21"/>
        </w:rPr>
        <w:t>。</w:t>
      </w:r>
    </w:p>
    <w:p w14:paraId="135B2557">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w:t>
      </w:r>
      <w:r>
        <w:rPr>
          <w:rFonts w:eastAsiaTheme="minorEastAsia"/>
          <w:szCs w:val="21"/>
        </w:rPr>
        <w:t>方差</w:t>
      </w:r>
      <w:r>
        <w:rPr>
          <w:rFonts w:eastAsiaTheme="minorEastAsia"/>
          <w:kern w:val="0"/>
          <w:szCs w:val="21"/>
        </w:rPr>
        <w:t>几何畸变</w:t>
      </w:r>
      <w:r>
        <w:rPr>
          <w:rFonts w:eastAsiaTheme="minorEastAsia"/>
          <w:szCs w:val="21"/>
        </w:rPr>
        <w:t>： N个半径测量距离的标准偏差</w:t>
      </w:r>
      <w:r>
        <w:rPr>
          <w:rFonts w:hint="eastAsia" w:eastAsiaTheme="minorEastAsia"/>
          <w:szCs w:val="21"/>
        </w:rPr>
        <w:t>。</w:t>
      </w:r>
    </w:p>
    <w:p w14:paraId="2AB4398C">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w:t>
      </w:r>
      <w:r>
        <w:rPr>
          <w:rFonts w:eastAsiaTheme="minorEastAsia"/>
          <w:szCs w:val="21"/>
        </w:rPr>
        <w:t>最大</w:t>
      </w:r>
      <w:r>
        <w:rPr>
          <w:rFonts w:eastAsiaTheme="minorEastAsia"/>
          <w:kern w:val="0"/>
          <w:szCs w:val="21"/>
        </w:rPr>
        <w:t>几何畸变</w:t>
      </w:r>
      <w:r>
        <w:rPr>
          <w:rFonts w:eastAsiaTheme="minorEastAsia"/>
          <w:szCs w:val="21"/>
        </w:rPr>
        <w:t>：在</w:t>
      </w:r>
      <w:r>
        <w:rPr>
          <w:rFonts w:hint="eastAsia" w:eastAsiaTheme="minorEastAsia"/>
          <w:szCs w:val="21"/>
        </w:rPr>
        <w:t>一幅</w:t>
      </w:r>
      <w:r>
        <w:rPr>
          <w:rFonts w:eastAsiaTheme="minorEastAsia"/>
          <w:szCs w:val="21"/>
        </w:rPr>
        <w:t>图像中的半径测量距离值和测试模具的实际半径之间的最大差值。</w:t>
      </w:r>
    </w:p>
    <w:p w14:paraId="5F107983">
      <w:pPr>
        <w:pStyle w:val="361"/>
        <w:spacing w:line="240" w:lineRule="atLeast"/>
        <w:jc w:val="left"/>
        <w:rPr>
          <w:rFonts w:eastAsiaTheme="minorEastAsia"/>
          <w:szCs w:val="21"/>
        </w:rPr>
      </w:pPr>
      <w:r>
        <w:rPr>
          <w:rFonts w:eastAsiaTheme="minorEastAsia"/>
          <w:szCs w:val="21"/>
        </w:rPr>
        <w:t>若已在共振核素为氢核的条件下进行了二维几何畸变测试，则无需在共振核素为氙核的条件下重复进行试验。</w:t>
      </w:r>
    </w:p>
    <w:p w14:paraId="3739184D">
      <w:pPr>
        <w:pStyle w:val="290"/>
        <w:spacing w:before="120" w:after="120" w:line="240" w:lineRule="atLeast"/>
        <w:rPr>
          <w:rFonts w:ascii="Times New Roman" w:eastAsiaTheme="minorEastAsia"/>
        </w:rPr>
      </w:pPr>
      <w:r>
        <w:rPr>
          <w:rFonts w:ascii="Times New Roman" w:eastAsiaTheme="minorEastAsia"/>
        </w:rPr>
        <w:t xml:space="preserve"> </w:t>
      </w:r>
      <w:r>
        <w:rPr>
          <w:rFonts w:hint="eastAsia" w:hAnsi="黑体" w:cs="黑体"/>
        </w:rPr>
        <w:t>测试模具的要求</w:t>
      </w:r>
    </w:p>
    <w:p w14:paraId="24660722">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测试模具应设计成测量几何畸变时，其</w:t>
      </w:r>
      <w:r>
        <w:rPr>
          <w:rFonts w:eastAsiaTheme="minorEastAsia"/>
          <w:kern w:val="0"/>
        </w:rPr>
        <w:t>感兴趣区域</w:t>
      </w:r>
      <w:r>
        <w:rPr>
          <w:rFonts w:eastAsiaTheme="minorEastAsia"/>
          <w:kern w:val="0"/>
          <w:szCs w:val="21"/>
        </w:rPr>
        <w:t>的区域能覆盖规范区域面的85％以上。</w:t>
      </w:r>
    </w:p>
    <w:p w14:paraId="792C6FED">
      <w:pPr>
        <w:spacing w:line="240" w:lineRule="atLeast"/>
        <w:ind w:firstLine="420" w:firstLineChars="200"/>
        <w:jc w:val="left"/>
        <w:rPr>
          <w:rFonts w:eastAsiaTheme="minorEastAsia"/>
          <w:szCs w:val="21"/>
        </w:rPr>
      </w:pPr>
      <w:r>
        <w:rPr>
          <w:rFonts w:eastAsiaTheme="minorEastAsia"/>
          <w:szCs w:val="21"/>
        </w:rPr>
        <w:t>为了最低限度减少片层弯曲的影响，测试模具的厚度应至少是用作测量层厚的两倍。</w:t>
      </w:r>
    </w:p>
    <w:p w14:paraId="38CEC95D">
      <w:pPr>
        <w:spacing w:line="240" w:lineRule="atLeast"/>
        <w:ind w:firstLine="420" w:firstLineChars="200"/>
        <w:jc w:val="left"/>
        <w:rPr>
          <w:rFonts w:eastAsiaTheme="minorEastAsia"/>
          <w:szCs w:val="21"/>
        </w:rPr>
      </w:pPr>
      <w:r>
        <w:rPr>
          <w:rFonts w:eastAsiaTheme="minorEastAsia"/>
          <w:szCs w:val="21"/>
        </w:rPr>
        <w:t>测试模具设计时，射频线圈的加载不必考虑，因为射频线圈的加载将不影响几何畸变的测量。</w:t>
      </w:r>
    </w:p>
    <w:p w14:paraId="2FFFB041">
      <w:pPr>
        <w:spacing w:line="240" w:lineRule="atLeast"/>
        <w:ind w:firstLine="420" w:firstLineChars="200"/>
        <w:rPr>
          <w:rFonts w:eastAsiaTheme="minorEastAsia"/>
          <w:szCs w:val="21"/>
        </w:rPr>
      </w:pPr>
      <w:r>
        <w:rPr>
          <w:rFonts w:eastAsiaTheme="minorEastAsia"/>
          <w:szCs w:val="21"/>
        </w:rPr>
        <w:t>几何畸变模体包括测量冠状位及矢状位几何畸变的椭圆柱形模体和横断位的圆柱模体，如图6所示。将几何畸变模体装入Tedlar气体采样袋中，并置于水模空腔内进行测试。</w:t>
      </w:r>
      <w:r>
        <w:rPr>
          <w:rFonts w:hint="eastAsia" w:eastAsiaTheme="minorEastAsia"/>
          <w:kern w:val="0"/>
          <w:szCs w:val="21"/>
        </w:rPr>
        <w:t>图中为推荐尺寸，可根据实际线圈大小调整。</w:t>
      </w:r>
    </w:p>
    <w:p w14:paraId="6EBC087E">
      <w:pPr>
        <w:spacing w:line="240" w:lineRule="atLeast"/>
        <w:jc w:val="center"/>
        <w:rPr>
          <w:rFonts w:eastAsiaTheme="minorEastAsia"/>
          <w:szCs w:val="21"/>
        </w:rPr>
      </w:pPr>
    </w:p>
    <w:p w14:paraId="01E12A42">
      <w:pPr>
        <w:spacing w:line="240" w:lineRule="atLeast"/>
        <w:jc w:val="center"/>
        <w:rPr>
          <w:rFonts w:eastAsiaTheme="minorEastAsia"/>
          <w:szCs w:val="21"/>
        </w:rPr>
      </w:pPr>
      <w:r>
        <w:rPr>
          <w:rFonts w:eastAsiaTheme="minorEastAsia"/>
          <w:szCs w:val="21"/>
        </w:rPr>
        <w:drawing>
          <wp:inline distT="0" distB="0" distL="0" distR="0">
            <wp:extent cx="3854450" cy="1334770"/>
            <wp:effectExtent l="0" t="0" r="0" b="0"/>
            <wp:docPr id="1458635673"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5673" name="图片 4" descr="图示&#10;&#10;AI 生成的内容可能不正确。"/>
                    <pic:cNvPicPr>
                      <a:picLocks noChangeAspect="1"/>
                    </pic:cNvPicPr>
                  </pic:nvPicPr>
                  <pic:blipFill>
                    <a:blip r:embed="rId19"/>
                    <a:stretch>
                      <a:fillRect/>
                    </a:stretch>
                  </pic:blipFill>
                  <pic:spPr>
                    <a:xfrm>
                      <a:off x="0" y="0"/>
                      <a:ext cx="3865429" cy="1338748"/>
                    </a:xfrm>
                    <a:prstGeom prst="rect">
                      <a:avLst/>
                    </a:prstGeom>
                  </pic:spPr>
                </pic:pic>
              </a:graphicData>
            </a:graphic>
          </wp:inline>
        </w:drawing>
      </w:r>
    </w:p>
    <w:p w14:paraId="2BB470AA">
      <w:pPr>
        <w:spacing w:line="240" w:lineRule="atLeast"/>
        <w:ind w:firstLine="840"/>
        <w:jc w:val="center"/>
        <w:rPr>
          <w:rFonts w:ascii="黑体" w:hAnsi="黑体" w:eastAsia="黑体" w:cs="黑体"/>
        </w:rPr>
      </w:pPr>
      <w:r>
        <w:rPr>
          <w:rFonts w:hint="eastAsia" w:ascii="黑体" w:hAnsi="黑体" w:eastAsia="黑体" w:cs="黑体"/>
        </w:rPr>
        <w:t>图</w:t>
      </w:r>
      <w:r>
        <w:rPr>
          <w:rFonts w:ascii="黑体" w:hAnsi="黑体" w:eastAsia="黑体" w:cs="黑体"/>
        </w:rPr>
        <w:t xml:space="preserve">6 </w:t>
      </w:r>
      <w:r>
        <w:rPr>
          <w:rFonts w:hint="eastAsia" w:ascii="黑体" w:hAnsi="黑体" w:eastAsia="黑体" w:cs="黑体"/>
        </w:rPr>
        <w:t>几何畸变模体</w:t>
      </w:r>
      <w:r>
        <w:rPr>
          <w:rFonts w:hint="eastAsia" w:ascii="黑体" w:hAnsi="黑体" w:eastAsia="黑体" w:cs="黑体"/>
          <w:kern w:val="0"/>
          <w:szCs w:val="21"/>
        </w:rPr>
        <w:t>示意图</w:t>
      </w:r>
    </w:p>
    <w:p w14:paraId="3461E522">
      <w:pPr>
        <w:pStyle w:val="290"/>
        <w:spacing w:before="120" w:after="120" w:line="240" w:lineRule="atLeast"/>
        <w:rPr>
          <w:rFonts w:hAnsi="黑体" w:cs="黑体"/>
        </w:rPr>
      </w:pPr>
      <w:r>
        <w:rPr>
          <w:rFonts w:hint="eastAsia" w:hAnsi="黑体" w:cs="黑体"/>
        </w:rPr>
        <w:t>扫描参数</w:t>
      </w:r>
    </w:p>
    <w:p w14:paraId="2AA00E10">
      <w:pPr>
        <w:spacing w:line="240" w:lineRule="atLeast"/>
        <w:ind w:firstLine="420" w:firstLineChars="200"/>
        <w:rPr>
          <w:rFonts w:eastAsiaTheme="minorEastAsia"/>
        </w:rPr>
      </w:pPr>
      <w:r>
        <w:rPr>
          <w:rFonts w:eastAsiaTheme="minorEastAsia"/>
        </w:rPr>
        <w:t>应采用下列序列：</w:t>
      </w:r>
    </w:p>
    <w:p w14:paraId="594844F1">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——梯度</w:t>
      </w:r>
      <w:r>
        <w:rPr>
          <w:rFonts w:eastAsiaTheme="minorEastAsia"/>
          <w:szCs w:val="21"/>
        </w:rPr>
        <w:t>回波；</w:t>
      </w:r>
    </w:p>
    <w:p w14:paraId="4489B62E">
      <w:pPr>
        <w:autoSpaceDE w:val="0"/>
        <w:autoSpaceDN w:val="0"/>
        <w:adjustRightInd w:val="0"/>
        <w:spacing w:line="240" w:lineRule="atLeast"/>
        <w:ind w:firstLine="420" w:firstLineChars="200"/>
        <w:jc w:val="left"/>
        <w:rPr>
          <w:rFonts w:eastAsiaTheme="minorEastAsia"/>
        </w:rPr>
      </w:pPr>
      <w:r>
        <w:rPr>
          <w:rFonts w:eastAsiaTheme="minorEastAsia"/>
          <w:szCs w:val="21"/>
        </w:rPr>
        <w:t>——</w:t>
      </w:r>
      <w:r>
        <w:rPr>
          <w:rFonts w:eastAsiaTheme="minorEastAsia"/>
        </w:rPr>
        <w:t>扫描</w:t>
      </w:r>
      <w:r>
        <w:rPr>
          <w:rFonts w:eastAsiaTheme="minorEastAsia"/>
          <w:kern w:val="0"/>
          <w:szCs w:val="21"/>
        </w:rPr>
        <w:t>剖面</w:t>
      </w:r>
      <w:r>
        <w:rPr>
          <w:rFonts w:eastAsiaTheme="minorEastAsia"/>
        </w:rPr>
        <w:t>：横断面、矢状面、冠状面；</w:t>
      </w:r>
    </w:p>
    <w:p w14:paraId="721EDA60">
      <w:pPr>
        <w:autoSpaceDE w:val="0"/>
        <w:autoSpaceDN w:val="0"/>
        <w:adjustRightInd w:val="0"/>
        <w:spacing w:line="240" w:lineRule="atLeast"/>
        <w:ind w:firstLine="420" w:firstLineChars="200"/>
        <w:jc w:val="left"/>
        <w:rPr>
          <w:rFonts w:eastAsiaTheme="minorEastAsia"/>
          <w:kern w:val="0"/>
          <w:szCs w:val="21"/>
        </w:rPr>
      </w:pPr>
      <w:r>
        <w:rPr>
          <w:rFonts w:eastAsiaTheme="minorEastAsia"/>
        </w:rPr>
        <w:t>——</w:t>
      </w:r>
      <w:r>
        <w:rPr>
          <w:rFonts w:eastAsiaTheme="minorEastAsia"/>
          <w:kern w:val="0"/>
          <w:szCs w:val="21"/>
        </w:rPr>
        <w:t>像素带宽应设置为临床相关值，应依赖于场强大小；</w:t>
      </w:r>
    </w:p>
    <w:p w14:paraId="49900EB7">
      <w:pPr>
        <w:autoSpaceDE w:val="0"/>
        <w:autoSpaceDN w:val="0"/>
        <w:adjustRightInd w:val="0"/>
        <w:spacing w:line="240" w:lineRule="atLeast"/>
        <w:ind w:firstLine="420" w:firstLineChars="200"/>
        <w:jc w:val="left"/>
        <w:rPr>
          <w:rFonts w:eastAsiaTheme="minorEastAsia"/>
          <w:iCs/>
          <w:kern w:val="0"/>
          <w:szCs w:val="21"/>
        </w:rPr>
      </w:pPr>
      <w:r>
        <w:rPr>
          <w:rFonts w:eastAsiaTheme="minorEastAsia"/>
          <w:kern w:val="0"/>
          <w:szCs w:val="21"/>
        </w:rPr>
        <w:t>——</w:t>
      </w:r>
      <w:r>
        <w:rPr>
          <w:rFonts w:eastAsiaTheme="minorEastAsia"/>
          <w:iCs/>
          <w:kern w:val="0"/>
          <w:szCs w:val="21"/>
        </w:rPr>
        <w:t>矩阵大小和视野（FOV）应保证像素尺寸相等；像素尺寸应小于测试孔直径；测试模具边界应在FOV内；</w:t>
      </w:r>
    </w:p>
    <w:p w14:paraId="5BE98755">
      <w:pPr>
        <w:autoSpaceDE w:val="0"/>
        <w:autoSpaceDN w:val="0"/>
        <w:adjustRightInd w:val="0"/>
        <w:spacing w:line="240" w:lineRule="atLeast"/>
        <w:ind w:firstLine="420" w:firstLineChars="200"/>
        <w:jc w:val="left"/>
        <w:rPr>
          <w:rFonts w:eastAsiaTheme="minorEastAsia"/>
          <w:iCs/>
          <w:kern w:val="0"/>
          <w:szCs w:val="21"/>
        </w:rPr>
      </w:pPr>
      <w:r>
        <w:rPr>
          <w:rFonts w:eastAsiaTheme="minorEastAsia"/>
          <w:kern w:val="0"/>
          <w:szCs w:val="21"/>
        </w:rPr>
        <w:t>——层厚10 mm；</w:t>
      </w:r>
    </w:p>
    <w:p w14:paraId="091CD1D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——允许信号平均和相位过采样。</w:t>
      </w:r>
    </w:p>
    <w:p w14:paraId="6A3477F1">
      <w:pPr>
        <w:autoSpaceDE w:val="0"/>
        <w:autoSpaceDN w:val="0"/>
        <w:adjustRightInd w:val="0"/>
        <w:spacing w:line="240" w:lineRule="atLeast"/>
        <w:ind w:firstLine="420" w:firstLineChars="200"/>
        <w:jc w:val="left"/>
        <w:rPr>
          <w:rFonts w:eastAsiaTheme="minorEastAsia"/>
          <w:kern w:val="0"/>
          <w:szCs w:val="21"/>
        </w:rPr>
      </w:pPr>
      <w:r>
        <w:rPr>
          <w:rFonts w:hint="eastAsia" w:eastAsiaTheme="minorEastAsia"/>
          <w:kern w:val="0"/>
          <w:szCs w:val="21"/>
        </w:rPr>
        <w:t>任何与上述参数的偏差都应明确说明并证明其合理性。</w:t>
      </w:r>
    </w:p>
    <w:p w14:paraId="04E26A07">
      <w:pPr>
        <w:pStyle w:val="290"/>
        <w:spacing w:before="120" w:after="120" w:line="240" w:lineRule="atLeast"/>
        <w:rPr>
          <w:rFonts w:hAnsi="黑体" w:cs="黑体"/>
        </w:rPr>
      </w:pPr>
      <w:r>
        <w:rPr>
          <w:rFonts w:hint="eastAsia" w:hAnsi="黑体" w:cs="黑体"/>
        </w:rPr>
        <w:t>测量步骤</w:t>
      </w:r>
    </w:p>
    <w:p w14:paraId="7D0A4ED4">
      <w:pPr>
        <w:autoSpaceDE w:val="0"/>
        <w:autoSpaceDN w:val="0"/>
        <w:adjustRightInd w:val="0"/>
        <w:spacing w:line="240" w:lineRule="atLeast"/>
        <w:ind w:firstLine="420" w:firstLineChars="200"/>
        <w:jc w:val="left"/>
        <w:rPr>
          <w:rFonts w:eastAsiaTheme="minorEastAsia"/>
        </w:rPr>
      </w:pPr>
      <w:r>
        <w:rPr>
          <w:rFonts w:eastAsiaTheme="minorEastAsia"/>
          <w:kern w:val="0"/>
          <w:szCs w:val="21"/>
        </w:rPr>
        <w:t>测试模具应通过等中心在三个正交方向上定位：分别为</w:t>
      </w:r>
      <w:r>
        <w:rPr>
          <w:rFonts w:eastAsiaTheme="minorEastAsia"/>
        </w:rPr>
        <w:t xml:space="preserve">横断面、矢状面、冠状面。 </w:t>
      </w:r>
    </w:p>
    <w:p w14:paraId="0F7F1560">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几何中心与感兴趣区周界上的点之间的距离应按图7所示进行测量。对于均匀位于感兴趣区周界的</w:t>
      </w:r>
      <w:r>
        <w:rPr>
          <w:rFonts w:eastAsiaTheme="minorEastAsia"/>
          <w:i/>
          <w:kern w:val="0"/>
          <w:szCs w:val="21"/>
        </w:rPr>
        <w:t>N</w:t>
      </w:r>
      <w:r>
        <w:rPr>
          <w:rFonts w:eastAsiaTheme="minorEastAsia"/>
          <w:kern w:val="0"/>
          <w:szCs w:val="21"/>
        </w:rPr>
        <w:t>个点，应重复测量，给出</w:t>
      </w:r>
      <w:r>
        <w:rPr>
          <w:rFonts w:eastAsiaTheme="minorEastAsia"/>
          <w:i/>
          <w:kern w:val="0"/>
          <w:szCs w:val="21"/>
        </w:rPr>
        <w:t>N</w:t>
      </w:r>
      <w:r>
        <w:rPr>
          <w:rFonts w:eastAsiaTheme="minorEastAsia"/>
          <w:kern w:val="0"/>
          <w:szCs w:val="21"/>
        </w:rPr>
        <w:t>个测量值</w:t>
      </w:r>
      <w:r>
        <w:rPr>
          <w:rFonts w:eastAsiaTheme="minorEastAsia"/>
          <w:i/>
          <w:kern w:val="0"/>
          <w:szCs w:val="21"/>
        </w:rPr>
        <w:t>r</w:t>
      </w:r>
      <w:r>
        <w:rPr>
          <w:rFonts w:eastAsiaTheme="minorEastAsia"/>
          <w:kern w:val="0"/>
          <w:szCs w:val="21"/>
          <w:vertAlign w:val="subscript"/>
        </w:rPr>
        <w:t>i</w:t>
      </w:r>
      <w:r>
        <w:rPr>
          <w:rFonts w:eastAsiaTheme="minorEastAsia"/>
          <w:kern w:val="0"/>
          <w:szCs w:val="21"/>
        </w:rPr>
        <w:t>，成对的相邻径向测量距离之间的角度应小于或等于22.5度。</w:t>
      </w:r>
    </w:p>
    <w:p w14:paraId="6D1A7DC4">
      <w:pPr>
        <w:pStyle w:val="290"/>
        <w:spacing w:before="120" w:after="120" w:line="240" w:lineRule="atLeast"/>
        <w:rPr>
          <w:rFonts w:hAnsi="黑体" w:cs="黑体"/>
        </w:rPr>
      </w:pPr>
      <w:bookmarkStart w:id="18" w:name="OLE_LINK29"/>
      <w:r>
        <w:rPr>
          <w:rFonts w:hint="eastAsia" w:hAnsi="黑体" w:cs="黑体"/>
        </w:rPr>
        <w:t>数据分析和容差</w:t>
      </w:r>
    </w:p>
    <w:p w14:paraId="2C57C0D7">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w:t>
      </w:r>
      <w:r>
        <w:rPr>
          <w:rFonts w:eastAsiaTheme="minorEastAsia"/>
        </w:rPr>
        <w:t xml:space="preserve"> </w:t>
      </w:r>
      <w:r>
        <w:rPr>
          <w:rFonts w:eastAsiaTheme="minorEastAsia"/>
          <w:kern w:val="0"/>
          <w:szCs w:val="21"/>
        </w:rPr>
        <w:t>按公式（</w:t>
      </w:r>
      <w:r>
        <w:rPr>
          <w:rFonts w:hint="eastAsia" w:eastAsiaTheme="minorEastAsia"/>
          <w:kern w:val="0"/>
          <w:szCs w:val="21"/>
        </w:rPr>
        <w:t>7</w:t>
      </w:r>
      <w:r>
        <w:rPr>
          <w:rFonts w:eastAsiaTheme="minorEastAsia"/>
          <w:kern w:val="0"/>
          <w:szCs w:val="21"/>
        </w:rPr>
        <w:t>）计算平均半径：</w:t>
      </w:r>
    </w:p>
    <w:p w14:paraId="3D8DBCAA">
      <w:pPr>
        <w:spacing w:line="240" w:lineRule="atLeast"/>
        <w:ind w:firstLine="420" w:firstLineChars="200"/>
        <w:jc w:val="right"/>
        <w:rPr>
          <w:rFonts w:eastAsiaTheme="minorEastAsia"/>
        </w:rPr>
      </w:pPr>
      <w:r>
        <w:rPr>
          <w:rFonts w:eastAsiaTheme="minorEastAsia"/>
          <w:position w:val="-28"/>
        </w:rPr>
        <w:object>
          <v:shape id="_x0000_i1025" o:spt="75" type="#_x0000_t75" style="height:36.45pt;width:57.2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rFonts w:eastAsiaTheme="minorEastAsia"/>
          <w:position w:val="-28"/>
        </w:rPr>
        <w:t xml:space="preserve">     ……………………………………（</w:t>
      </w:r>
      <w:r>
        <w:rPr>
          <w:rFonts w:hint="eastAsia" w:eastAsiaTheme="minorEastAsia"/>
          <w:position w:val="-28"/>
        </w:rPr>
        <w:t>7</w:t>
      </w:r>
      <w:r>
        <w:rPr>
          <w:rFonts w:eastAsiaTheme="minorEastAsia"/>
          <w:position w:val="-28"/>
        </w:rPr>
        <w:t>）</w:t>
      </w:r>
    </w:p>
    <w:p w14:paraId="018BA752">
      <w:pPr>
        <w:autoSpaceDE w:val="0"/>
        <w:autoSpaceDN w:val="0"/>
        <w:adjustRightInd w:val="0"/>
        <w:spacing w:line="240" w:lineRule="atLeast"/>
        <w:ind w:firstLine="420" w:firstLineChars="200"/>
        <w:jc w:val="left"/>
        <w:rPr>
          <w:rFonts w:eastAsiaTheme="minorEastAsia"/>
          <w:iCs/>
          <w:kern w:val="0"/>
          <w:szCs w:val="21"/>
        </w:rPr>
      </w:pPr>
      <w:r>
        <w:rPr>
          <w:rFonts w:eastAsiaTheme="minorEastAsia"/>
          <w:kern w:val="0"/>
          <w:szCs w:val="21"/>
        </w:rPr>
        <w:t>—— 计算比例几何畸变，它是在所取一幅图像中</w:t>
      </w:r>
      <w:r>
        <w:rPr>
          <w:rFonts w:eastAsiaTheme="minorEastAsia"/>
          <w:i/>
          <w:iCs/>
          <w:kern w:val="0"/>
          <w:sz w:val="20"/>
          <w:szCs w:val="20"/>
        </w:rPr>
        <w:t>N</w:t>
      </w:r>
      <w:r>
        <w:rPr>
          <w:rFonts w:eastAsiaTheme="minorEastAsia"/>
          <w:kern w:val="0"/>
          <w:szCs w:val="21"/>
        </w:rPr>
        <w:t>个半径测量距离的平均值</w:t>
      </w:r>
      <w:r>
        <w:rPr>
          <w:rFonts w:eastAsiaTheme="minorEastAsia"/>
          <w:i/>
          <w:iCs/>
          <w:kern w:val="0"/>
          <w:sz w:val="20"/>
          <w:szCs w:val="20"/>
        </w:rPr>
        <w:t>r</w:t>
      </w:r>
      <w:r>
        <w:rPr>
          <w:rFonts w:eastAsiaTheme="minorEastAsia"/>
          <w:i/>
          <w:iCs/>
          <w:kern w:val="0"/>
          <w:sz w:val="20"/>
          <w:szCs w:val="20"/>
        </w:rPr>
        <w:fldChar w:fldCharType="begin"/>
      </w:r>
      <w:r>
        <w:rPr>
          <w:rFonts w:eastAsiaTheme="minorEastAsia"/>
          <w:i/>
          <w:iCs/>
          <w:kern w:val="0"/>
          <w:sz w:val="20"/>
          <w:szCs w:val="20"/>
        </w:rPr>
        <w:instrText xml:space="preserve"> ADVANCE  \u 6 </w:instrText>
      </w:r>
      <w:r>
        <w:rPr>
          <w:rFonts w:eastAsiaTheme="minorEastAsia"/>
          <w:i/>
          <w:iCs/>
          <w:kern w:val="0"/>
          <w:sz w:val="20"/>
          <w:szCs w:val="20"/>
        </w:rPr>
        <w:fldChar w:fldCharType="end"/>
      </w:r>
      <w:r>
        <w:rPr>
          <w:rFonts w:eastAsiaTheme="minorEastAsia"/>
          <w:i/>
          <w:iCs/>
          <w:kern w:val="0"/>
          <w:sz w:val="20"/>
          <w:szCs w:val="20"/>
        </w:rPr>
        <w:fldChar w:fldCharType="begin"/>
      </w:r>
      <w:r>
        <w:rPr>
          <w:rFonts w:eastAsiaTheme="minorEastAsia"/>
          <w:i/>
          <w:iCs/>
          <w:kern w:val="0"/>
          <w:sz w:val="20"/>
          <w:szCs w:val="20"/>
        </w:rPr>
        <w:instrText xml:space="preserve"> ADVANCE  \l 3 </w:instrText>
      </w:r>
      <w:r>
        <w:rPr>
          <w:rFonts w:eastAsiaTheme="minorEastAsia"/>
          <w:i/>
          <w:iCs/>
          <w:kern w:val="0"/>
          <w:sz w:val="20"/>
          <w:szCs w:val="20"/>
        </w:rPr>
        <w:fldChar w:fldCharType="end"/>
      </w:r>
      <w:r>
        <w:rPr>
          <w:rFonts w:eastAsiaTheme="minorEastAsia"/>
          <w:i/>
          <w:iCs/>
          <w:kern w:val="0"/>
          <w:sz w:val="11"/>
          <w:szCs w:val="11"/>
        </w:rPr>
        <w:t xml:space="preserve">－ </w:t>
      </w:r>
      <w:r>
        <w:rPr>
          <w:rFonts w:eastAsiaTheme="minorEastAsia"/>
          <w:i/>
          <w:iCs/>
          <w:kern w:val="0"/>
          <w:sz w:val="11"/>
          <w:szCs w:val="11"/>
        </w:rPr>
        <w:fldChar w:fldCharType="begin"/>
      </w:r>
      <w:r>
        <w:rPr>
          <w:rFonts w:eastAsiaTheme="minorEastAsia"/>
          <w:i/>
          <w:iCs/>
          <w:kern w:val="0"/>
          <w:sz w:val="11"/>
          <w:szCs w:val="11"/>
        </w:rPr>
        <w:instrText xml:space="preserve"> ADVANCE  \d 6 </w:instrText>
      </w:r>
      <w:r>
        <w:rPr>
          <w:rFonts w:eastAsiaTheme="minorEastAsia"/>
          <w:i/>
          <w:iCs/>
          <w:kern w:val="0"/>
          <w:sz w:val="11"/>
          <w:szCs w:val="11"/>
        </w:rPr>
        <w:fldChar w:fldCharType="end"/>
      </w:r>
      <w:r>
        <w:rPr>
          <w:rFonts w:eastAsiaTheme="minorEastAsia"/>
          <w:kern w:val="0"/>
          <w:szCs w:val="21"/>
        </w:rPr>
        <w:t>和实际测试模具的半径</w:t>
      </w:r>
      <w:r>
        <w:rPr>
          <w:rFonts w:eastAsiaTheme="minorEastAsia"/>
          <w:i/>
          <w:iCs/>
          <w:kern w:val="0"/>
          <w:sz w:val="20"/>
          <w:szCs w:val="20"/>
        </w:rPr>
        <w:t>R</w:t>
      </w:r>
      <w:r>
        <w:rPr>
          <w:rFonts w:eastAsiaTheme="minorEastAsia"/>
          <w:iCs/>
          <w:kern w:val="0"/>
          <w:szCs w:val="21"/>
        </w:rPr>
        <w:t>之间的相对差异，如公式（</w:t>
      </w:r>
      <w:r>
        <w:rPr>
          <w:rFonts w:hint="eastAsia" w:eastAsiaTheme="minorEastAsia"/>
          <w:iCs/>
          <w:kern w:val="0"/>
          <w:szCs w:val="21"/>
        </w:rPr>
        <w:t>8</w:t>
      </w:r>
      <w:r>
        <w:rPr>
          <w:rFonts w:eastAsiaTheme="minorEastAsia"/>
          <w:iCs/>
          <w:kern w:val="0"/>
          <w:szCs w:val="21"/>
        </w:rPr>
        <w:t>）所示：</w:t>
      </w:r>
    </w:p>
    <w:p w14:paraId="659E94EE">
      <w:pPr>
        <w:spacing w:line="240" w:lineRule="atLeast"/>
        <w:ind w:left="420" w:hanging="420" w:hangingChars="200"/>
        <w:jc w:val="right"/>
        <w:rPr>
          <w:rFonts w:eastAsiaTheme="minorEastAsia"/>
          <w:kern w:val="0"/>
          <w:sz w:val="20"/>
          <w:szCs w:val="20"/>
        </w:rPr>
      </w:pPr>
      <m:oMath>
        <m:r>
          <m:rPr/>
          <w:rPr>
            <w:rFonts w:ascii="Cambria Math" w:hAnsi="Cambria Math" w:eastAsia="Cambria Math"/>
            <w:kern w:val="0"/>
          </w:rPr>
          <m:t>δ</m:t>
        </m:r>
        <m:r>
          <m:rPr>
            <m:sty m:val="p"/>
          </m:rPr>
          <w:rPr>
            <w:rFonts w:ascii="Cambria Math" w:hAnsi="Cambria Math" w:eastAsia="Cambria Math"/>
            <w:kern w:val="0"/>
          </w:rPr>
          <m:t>=</m:t>
        </m:r>
        <m:r>
          <m:rPr>
            <m:sty m:val="p"/>
          </m:rPr>
          <w:rPr>
            <w:rFonts w:ascii="Cambria Math" w:hAnsi="Cambria Math" w:eastAsiaTheme="minorEastAsia"/>
            <w:kern w:val="0"/>
          </w:rPr>
          <m:t>1−</m:t>
        </m:r>
        <m:f>
          <m:fPr>
            <m:ctrlPr>
              <w:rPr>
                <w:rFonts w:ascii="Cambria Math" w:hAnsi="Cambria Math" w:eastAsia="Cambria Math"/>
                <w:kern w:val="0"/>
              </w:rPr>
            </m:ctrlPr>
          </m:fPr>
          <m:num>
            <m:acc>
              <m:accPr>
                <m:chr m:val="̅"/>
                <m:ctrlPr>
                  <w:rPr>
                    <w:rFonts w:ascii="Cambria Math" w:hAnsi="Cambria Math" w:eastAsia="Cambria Math"/>
                    <w:kern w:val="0"/>
                  </w:rPr>
                </m:ctrlPr>
              </m:accPr>
              <m:e>
                <m:r>
                  <m:rPr>
                    <m:sty m:val="p"/>
                  </m:rPr>
                  <w:rPr>
                    <w:rFonts w:ascii="Cambria Math" w:hAnsi="Cambria Math" w:eastAsiaTheme="minorEastAsia"/>
                    <w:kern w:val="0"/>
                  </w:rPr>
                  <m:t>r</m:t>
                </m:r>
                <m:ctrlPr>
                  <w:rPr>
                    <w:rFonts w:ascii="Cambria Math" w:hAnsi="Cambria Math" w:eastAsia="Cambria Math"/>
                    <w:kern w:val="0"/>
                  </w:rPr>
                </m:ctrlPr>
              </m:e>
            </m:acc>
            <m:ctrlPr>
              <w:rPr>
                <w:rFonts w:ascii="Cambria Math" w:hAnsi="Cambria Math" w:eastAsia="Cambria Math"/>
                <w:kern w:val="0"/>
              </w:rPr>
            </m:ctrlPr>
          </m:num>
          <m:den>
            <m:r>
              <m:rPr>
                <m:sty m:val="p"/>
              </m:rPr>
              <w:rPr>
                <w:rFonts w:ascii="Cambria Math" w:hAnsi="Cambria Math" w:eastAsia="Cambria Math"/>
                <w:kern w:val="0"/>
              </w:rPr>
              <m:t>R</m:t>
            </m:r>
            <m:ctrlPr>
              <w:rPr>
                <w:rFonts w:ascii="Cambria Math" w:hAnsi="Cambria Math" w:eastAsia="Cambria Math"/>
                <w:kern w:val="0"/>
              </w:rPr>
            </m:ctrlPr>
          </m:den>
        </m:f>
      </m:oMath>
      <w:r>
        <w:rPr>
          <w:rFonts w:eastAsiaTheme="minorEastAsia"/>
        </w:rPr>
        <w:t xml:space="preserve"> </w:t>
      </w:r>
      <w:r>
        <w:rPr>
          <w:rFonts w:eastAsiaTheme="minorEastAsia"/>
          <w:position w:val="-28"/>
        </w:rPr>
        <w:t>………………………………（</w:t>
      </w:r>
      <w:r>
        <w:rPr>
          <w:rFonts w:hint="eastAsia" w:eastAsiaTheme="minorEastAsia"/>
          <w:position w:val="-28"/>
        </w:rPr>
        <w:t>8</w:t>
      </w:r>
      <w:r>
        <w:rPr>
          <w:rFonts w:eastAsiaTheme="minorEastAsia"/>
          <w:position w:val="-28"/>
        </w:rPr>
        <w:t>）</w:t>
      </w:r>
    </w:p>
    <w:p w14:paraId="0FC46BBF">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——计算方差几何畸变，它是由归一化到标称半径的</w:t>
      </w:r>
      <w:r>
        <w:rPr>
          <w:rFonts w:eastAsiaTheme="minorEastAsia"/>
          <w:i/>
          <w:iCs/>
          <w:kern w:val="0"/>
          <w:sz w:val="20"/>
          <w:szCs w:val="20"/>
        </w:rPr>
        <w:t>N</w:t>
      </w:r>
      <w:r>
        <w:rPr>
          <w:rFonts w:eastAsiaTheme="minorEastAsia"/>
          <w:iCs/>
          <w:kern w:val="0"/>
          <w:sz w:val="20"/>
          <w:szCs w:val="20"/>
        </w:rPr>
        <w:t>个径向测量距离分布</w:t>
      </w:r>
      <w:r>
        <w:rPr>
          <w:rFonts w:eastAsiaTheme="minorEastAsia"/>
          <w:kern w:val="0"/>
          <w:szCs w:val="21"/>
        </w:rPr>
        <w:t>得到的标准方差，</w:t>
      </w:r>
      <w:r>
        <w:rPr>
          <w:rFonts w:eastAsiaTheme="minorEastAsia"/>
          <w:iCs/>
          <w:kern w:val="0"/>
          <w:szCs w:val="21"/>
        </w:rPr>
        <w:t>如公式（</w:t>
      </w:r>
      <w:r>
        <w:rPr>
          <w:rFonts w:hint="eastAsia" w:eastAsiaTheme="minorEastAsia"/>
          <w:iCs/>
          <w:kern w:val="0"/>
          <w:szCs w:val="21"/>
        </w:rPr>
        <w:t>9</w:t>
      </w:r>
      <w:r>
        <w:rPr>
          <w:rFonts w:eastAsiaTheme="minorEastAsia"/>
          <w:iCs/>
          <w:kern w:val="0"/>
          <w:szCs w:val="21"/>
        </w:rPr>
        <w:t>）所示</w:t>
      </w:r>
      <w:r>
        <w:rPr>
          <w:rFonts w:eastAsiaTheme="minorEastAsia"/>
          <w:kern w:val="0"/>
          <w:szCs w:val="21"/>
        </w:rPr>
        <w:t>：</w:t>
      </w:r>
    </w:p>
    <w:p w14:paraId="7D6631EF">
      <w:pPr>
        <w:autoSpaceDE w:val="0"/>
        <w:autoSpaceDN w:val="0"/>
        <w:adjustRightInd w:val="0"/>
        <w:spacing w:line="240" w:lineRule="atLeast"/>
        <w:ind w:left="420" w:hanging="420" w:hangingChars="200"/>
        <w:jc w:val="right"/>
        <w:rPr>
          <w:rFonts w:eastAsiaTheme="minorEastAsia"/>
          <w:i/>
          <w:iCs/>
          <w:kern w:val="0"/>
          <w:sz w:val="20"/>
          <w:szCs w:val="20"/>
        </w:rPr>
      </w:pPr>
      <w:r>
        <w:rPr>
          <w:rFonts w:eastAsiaTheme="minorEastAsia"/>
          <w:position w:val="-26"/>
        </w:rPr>
        <w:object>
          <v:shape id="_x0000_i1026" o:spt="75" type="#_x0000_t75" style="height:50.3pt;width:100.6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r>
        <w:rPr>
          <w:rFonts w:eastAsiaTheme="minorEastAsia"/>
          <w:position w:val="-26"/>
        </w:rPr>
        <w:t xml:space="preserve">  ……………………………………（</w:t>
      </w:r>
      <w:r>
        <w:rPr>
          <w:rFonts w:hint="eastAsia" w:eastAsiaTheme="minorEastAsia"/>
          <w:position w:val="-26"/>
        </w:rPr>
        <w:t>9</w:t>
      </w:r>
      <w:r>
        <w:rPr>
          <w:rFonts w:eastAsiaTheme="minorEastAsia"/>
          <w:position w:val="-26"/>
        </w:rPr>
        <w:t>）</w:t>
      </w:r>
    </w:p>
    <w:p w14:paraId="310B465C">
      <w:pPr>
        <w:autoSpaceDE w:val="0"/>
        <w:autoSpaceDN w:val="0"/>
        <w:adjustRightInd w:val="0"/>
        <w:spacing w:line="240" w:lineRule="atLeast"/>
        <w:ind w:firstLine="420" w:firstLineChars="200"/>
        <w:jc w:val="left"/>
        <w:rPr>
          <w:rFonts w:eastAsiaTheme="minorEastAsia"/>
          <w:kern w:val="0"/>
          <w:szCs w:val="21"/>
        </w:rPr>
      </w:pPr>
      <w:r>
        <w:rPr>
          <w:rFonts w:eastAsiaTheme="minorEastAsia"/>
        </w:rPr>
        <mc:AlternateContent>
          <mc:Choice Requires="wps">
            <w:drawing>
              <wp:anchor distT="0" distB="0" distL="114300" distR="114300" simplePos="0" relativeHeight="251669504" behindDoc="0" locked="0" layoutInCell="1" allowOverlap="1">
                <wp:simplePos x="0" y="0"/>
                <wp:positionH relativeFrom="column">
                  <wp:posOffset>-344805</wp:posOffset>
                </wp:positionH>
                <wp:positionV relativeFrom="paragraph">
                  <wp:posOffset>110490</wp:posOffset>
                </wp:positionV>
                <wp:extent cx="0" cy="304800"/>
                <wp:effectExtent l="4445" t="0" r="8255" b="0"/>
                <wp:wrapNone/>
                <wp:docPr id="21" name="直接连接符 21"/>
                <wp:cNvGraphicFramePr/>
                <a:graphic xmlns:a="http://schemas.openxmlformats.org/drawingml/2006/main">
                  <a:graphicData uri="http://schemas.microsoft.com/office/word/2010/wordprocessingShape">
                    <wps:wsp>
                      <wps:cNvCnPr/>
                      <wps:spPr>
                        <a:xfrm>
                          <a:off x="713740" y="6973570"/>
                          <a:ext cx="0" cy="3048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7.15pt;margin-top:8.7pt;height:24pt;width:0pt;z-index:251669504;mso-width-relative:page;mso-height-relative:page;" filled="f" stroked="t" coordsize="21600,21600" o:gfxdata="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Hoci1gAAAAkBAAAPAAAAAAAAAAEAIAAAACIAAABkcnMvZG93bnJldi54bWxQSwEC&#10;FAAUAAAACACHTuJA0S/iUvYBAADLAwAADgAAAAAAAAABACAAAAAlAQAAZHJzL2Uyb0RvYy54bWxQ&#10;SwUGAAAAAAYABgBZAQAAjQUAAAAA&#10;">
                <v:fill on="f" focussize="0,0"/>
                <v:stroke weight="0.5pt" color="#000000" miterlimit="8" joinstyle="miter"/>
                <v:imagedata o:title=""/>
                <o:lock v:ext="edit" aspectratio="f"/>
              </v:line>
            </w:pict>
          </mc:Fallback>
        </mc:AlternateContent>
      </w:r>
      <w:r>
        <w:rPr>
          <w:rFonts w:eastAsiaTheme="minorEastAsia"/>
          <w:kern w:val="0"/>
          <w:szCs w:val="21"/>
        </w:rPr>
        <w:t>——计算最大几何畸变，</w:t>
      </w:r>
      <w:r>
        <w:rPr>
          <w:rFonts w:eastAsiaTheme="minorEastAsia"/>
          <w:iCs/>
          <w:kern w:val="0"/>
          <w:szCs w:val="21"/>
        </w:rPr>
        <w:t>如公示式（</w:t>
      </w:r>
      <w:r>
        <w:rPr>
          <w:rFonts w:hint="eastAsia" w:eastAsiaTheme="minorEastAsia"/>
          <w:iCs/>
          <w:kern w:val="0"/>
          <w:szCs w:val="21"/>
        </w:rPr>
        <w:t>10</w:t>
      </w:r>
      <w:r>
        <w:rPr>
          <w:rFonts w:eastAsiaTheme="minorEastAsia"/>
          <w:iCs/>
          <w:kern w:val="0"/>
          <w:szCs w:val="21"/>
        </w:rPr>
        <w:t>）所示</w:t>
      </w:r>
      <w:r>
        <w:rPr>
          <w:rFonts w:eastAsiaTheme="minorEastAsia"/>
          <w:kern w:val="0"/>
          <w:szCs w:val="21"/>
        </w:rPr>
        <w:t>：</w:t>
      </w:r>
    </w:p>
    <w:p w14:paraId="18970CFE">
      <w:pPr>
        <w:autoSpaceDE w:val="0"/>
        <w:autoSpaceDN w:val="0"/>
        <w:adjustRightInd w:val="0"/>
        <w:spacing w:line="240" w:lineRule="atLeast"/>
        <w:ind w:firstLine="400" w:firstLineChars="200"/>
        <w:jc w:val="center"/>
        <w:rPr>
          <w:rFonts w:eastAsiaTheme="minorEastAsia"/>
          <w:i/>
          <w:kern w:val="0"/>
          <w:sz w:val="20"/>
          <w:szCs w:val="20"/>
        </w:rPr>
      </w:pPr>
    </w:p>
    <w:p w14:paraId="75DA3061">
      <w:pPr>
        <w:autoSpaceDE w:val="0"/>
        <w:autoSpaceDN w:val="0"/>
        <w:adjustRightInd w:val="0"/>
        <w:spacing w:line="240" w:lineRule="atLeast"/>
        <w:ind w:firstLine="480" w:firstLineChars="200"/>
        <w:jc w:val="right"/>
        <w:rPr>
          <w:rFonts w:eastAsiaTheme="minorEastAsia"/>
          <w:position w:val="-26"/>
        </w:rPr>
      </w:pPr>
      <m:oMath>
        <m:sSub>
          <m:sSubPr>
            <m:ctrlPr>
              <w:rPr>
                <w:rFonts w:ascii="Cambria Math" w:hAnsi="Cambria Math" w:eastAsiaTheme="minorEastAsia"/>
                <w:i/>
                <w:kern w:val="0"/>
                <w:sz w:val="24"/>
                <w:szCs w:val="22"/>
              </w:rPr>
            </m:ctrlPr>
          </m:sSubPr>
          <m:e>
            <m:r>
              <m:rPr/>
              <w:rPr>
                <w:rFonts w:ascii="Cambria Math" w:hAnsi="Cambria Math" w:eastAsiaTheme="minorEastAsia"/>
                <w:kern w:val="0"/>
                <w:sz w:val="24"/>
                <w:szCs w:val="22"/>
              </w:rPr>
              <m:t>δ</m:t>
            </m:r>
            <m:ctrlPr>
              <w:rPr>
                <w:rFonts w:ascii="Cambria Math" w:hAnsi="Cambria Math" w:eastAsiaTheme="minorEastAsia"/>
                <w:i/>
                <w:kern w:val="0"/>
                <w:sz w:val="24"/>
                <w:szCs w:val="22"/>
              </w:rPr>
            </m:ctrlPr>
          </m:e>
          <m:sub>
            <m:r>
              <m:rPr/>
              <w:rPr>
                <w:rFonts w:ascii="Cambria Math" w:hAnsi="Cambria Math" w:eastAsiaTheme="minorEastAsia"/>
                <w:kern w:val="0"/>
                <w:sz w:val="24"/>
                <w:szCs w:val="22"/>
              </w:rPr>
              <m:t>max</m:t>
            </m:r>
            <m:ctrlPr>
              <w:rPr>
                <w:rFonts w:ascii="Cambria Math" w:hAnsi="Cambria Math" w:eastAsiaTheme="minorEastAsia"/>
                <w:i/>
                <w:kern w:val="0"/>
                <w:sz w:val="24"/>
                <w:szCs w:val="22"/>
              </w:rPr>
            </m:ctrlPr>
          </m:sub>
        </m:sSub>
        <m:r>
          <m:rPr/>
          <w:rPr>
            <w:rFonts w:ascii="Cambria Math" w:hAnsi="Cambria Math" w:eastAsiaTheme="minorEastAsia"/>
            <w:kern w:val="0"/>
            <w:sz w:val="24"/>
            <w:szCs w:val="22"/>
          </w:rPr>
          <m:t>=max</m:t>
        </m:r>
        <m:d>
          <m:dPr>
            <m:begChr m:val="|"/>
            <m:endChr m:val="|"/>
            <m:ctrlPr>
              <w:rPr>
                <w:rFonts w:ascii="Cambria Math" w:hAnsi="Cambria Math" w:eastAsiaTheme="minorEastAsia"/>
                <w:i/>
                <w:kern w:val="0"/>
                <w:sz w:val="24"/>
                <w:szCs w:val="22"/>
              </w:rPr>
            </m:ctrlPr>
          </m:dPr>
          <m:e>
            <m:sSub>
              <m:sSubPr>
                <m:ctrlPr>
                  <w:rPr>
                    <w:rFonts w:ascii="Cambria Math" w:hAnsi="Cambria Math" w:eastAsiaTheme="minorEastAsia"/>
                    <w:i/>
                    <w:kern w:val="0"/>
                    <w:sz w:val="24"/>
                    <w:szCs w:val="22"/>
                  </w:rPr>
                </m:ctrlPr>
              </m:sSubPr>
              <m:e>
                <m:r>
                  <m:rPr/>
                  <w:rPr>
                    <w:rFonts w:ascii="Cambria Math" w:hAnsi="Cambria Math" w:eastAsiaTheme="minorEastAsia"/>
                    <w:kern w:val="0"/>
                    <w:sz w:val="24"/>
                    <w:szCs w:val="22"/>
                  </w:rPr>
                  <m:t>r</m:t>
                </m:r>
                <m:ctrlPr>
                  <w:rPr>
                    <w:rFonts w:ascii="Cambria Math" w:hAnsi="Cambria Math" w:eastAsiaTheme="minorEastAsia"/>
                    <w:i/>
                    <w:kern w:val="0"/>
                    <w:sz w:val="24"/>
                    <w:szCs w:val="22"/>
                  </w:rPr>
                </m:ctrlPr>
              </m:e>
              <m:sub>
                <m:r>
                  <m:rPr/>
                  <w:rPr>
                    <w:rFonts w:ascii="Cambria Math" w:hAnsi="Cambria Math" w:eastAsiaTheme="minorEastAsia"/>
                    <w:kern w:val="0"/>
                    <w:sz w:val="24"/>
                    <w:szCs w:val="22"/>
                  </w:rPr>
                  <m:t>i</m:t>
                </m:r>
                <m:ctrlPr>
                  <w:rPr>
                    <w:rFonts w:ascii="Cambria Math" w:hAnsi="Cambria Math" w:eastAsiaTheme="minorEastAsia"/>
                    <w:i/>
                    <w:kern w:val="0"/>
                    <w:sz w:val="24"/>
                    <w:szCs w:val="22"/>
                  </w:rPr>
                </m:ctrlPr>
              </m:sub>
            </m:sSub>
            <m:r>
              <m:rPr/>
              <w:rPr>
                <w:rFonts w:ascii="Cambria Math" w:hAnsi="Cambria Math" w:eastAsiaTheme="minorEastAsia"/>
                <w:kern w:val="0"/>
                <w:sz w:val="24"/>
                <w:szCs w:val="22"/>
              </w:rPr>
              <m:t>−R</m:t>
            </m:r>
            <m:ctrlPr>
              <w:rPr>
                <w:rFonts w:ascii="Cambria Math" w:hAnsi="Cambria Math" w:eastAsiaTheme="minorEastAsia"/>
                <w:i/>
                <w:kern w:val="0"/>
                <w:sz w:val="24"/>
                <w:szCs w:val="22"/>
              </w:rPr>
            </m:ctrlPr>
          </m:e>
        </m:d>
      </m:oMath>
      <w:r>
        <w:rPr>
          <w:rFonts w:eastAsiaTheme="minorEastAsia"/>
          <w:i/>
          <w:kern w:val="0"/>
          <w:sz w:val="20"/>
          <w:szCs w:val="20"/>
        </w:rPr>
        <w:t xml:space="preserve">     </w:t>
      </w:r>
      <w:r>
        <w:rPr>
          <w:rFonts w:eastAsiaTheme="minorEastAsia"/>
          <w:position w:val="-26"/>
        </w:rPr>
        <w:t>……………………………………（</w:t>
      </w:r>
      <w:r>
        <w:rPr>
          <w:rFonts w:hint="eastAsia" w:eastAsiaTheme="minorEastAsia"/>
          <w:position w:val="-26"/>
        </w:rPr>
        <w:t>10</w:t>
      </w:r>
      <w:r>
        <w:rPr>
          <w:rFonts w:eastAsiaTheme="minorEastAsia"/>
          <w:position w:val="-26"/>
        </w:rPr>
        <w:t>）</w:t>
      </w:r>
    </w:p>
    <w:p w14:paraId="4E7EFDB6">
      <w:pPr>
        <w:spacing w:line="240" w:lineRule="atLeast"/>
        <w:ind w:firstLine="420" w:firstLineChars="200"/>
        <w:rPr>
          <w:rFonts w:eastAsiaTheme="minorEastAsia"/>
          <w:szCs w:val="21"/>
        </w:rPr>
      </w:pPr>
      <w:r>
        <w:rPr>
          <w:rFonts w:eastAsiaTheme="minorEastAsia"/>
          <w:szCs w:val="21"/>
        </w:rPr>
        <w:t>比例几何畸变和方差几何畸变给出了相互补充的信息。当δ=0和</w:t>
      </w:r>
      <m:oMath>
        <m:sSub>
          <m:sSubPr>
            <m:ctrlPr>
              <w:rPr>
                <w:rFonts w:ascii="Cambria Math" w:hAnsi="Cambria Math" w:eastAsiaTheme="minorEastAsia"/>
                <w:szCs w:val="21"/>
              </w:rPr>
            </m:ctrlPr>
          </m:sSubPr>
          <m:e>
            <m:r>
              <m:rPr/>
              <w:rPr>
                <w:rFonts w:ascii="Cambria Math" w:hAnsi="Cambria Math" w:eastAsiaTheme="minorEastAsia"/>
                <w:szCs w:val="21"/>
              </w:rPr>
              <m:t>σ</m:t>
            </m:r>
            <m:ctrlPr>
              <w:rPr>
                <w:rFonts w:ascii="Cambria Math" w:hAnsi="Cambria Math" w:eastAsiaTheme="minorEastAsia"/>
                <w:szCs w:val="21"/>
              </w:rPr>
            </m:ctrlPr>
          </m:e>
          <m:sub>
            <m:r>
              <m:rPr/>
              <w:rPr>
                <w:rFonts w:ascii="Cambria Math" w:hAnsi="Cambria Math" w:eastAsiaTheme="minorEastAsia"/>
                <w:szCs w:val="21"/>
              </w:rPr>
              <m:t>δ</m:t>
            </m:r>
            <m:ctrlPr>
              <w:rPr>
                <w:rFonts w:ascii="Cambria Math" w:hAnsi="Cambria Math" w:eastAsiaTheme="minorEastAsia"/>
                <w:szCs w:val="21"/>
              </w:rPr>
            </m:ctrlPr>
          </m:sub>
        </m:sSub>
      </m:oMath>
      <w:r>
        <w:rPr>
          <w:rFonts w:eastAsiaTheme="minorEastAsia"/>
          <w:szCs w:val="21"/>
        </w:rPr>
        <w:t>≠0，说明半径有调制或几何畸变，当δ≠和</w:t>
      </w:r>
      <m:oMath>
        <m:sSub>
          <m:sSubPr>
            <m:ctrlPr>
              <w:rPr>
                <w:rFonts w:ascii="Cambria Math" w:hAnsi="Cambria Math" w:eastAsiaTheme="minorEastAsia"/>
                <w:szCs w:val="21"/>
              </w:rPr>
            </m:ctrlPr>
          </m:sSubPr>
          <m:e>
            <m:r>
              <m:rPr/>
              <w:rPr>
                <w:rFonts w:ascii="Cambria Math" w:hAnsi="Cambria Math" w:eastAsiaTheme="minorEastAsia"/>
                <w:szCs w:val="21"/>
              </w:rPr>
              <m:t>σ</m:t>
            </m:r>
            <m:ctrlPr>
              <w:rPr>
                <w:rFonts w:ascii="Cambria Math" w:hAnsi="Cambria Math" w:eastAsiaTheme="minorEastAsia"/>
                <w:szCs w:val="21"/>
              </w:rPr>
            </m:ctrlPr>
          </m:e>
          <m:sub>
            <m:r>
              <m:rPr/>
              <w:rPr>
                <w:rFonts w:ascii="Cambria Math" w:hAnsi="Cambria Math" w:eastAsiaTheme="minorEastAsia"/>
                <w:szCs w:val="21"/>
              </w:rPr>
              <m:t>δ</m:t>
            </m:r>
            <m:ctrlPr>
              <w:rPr>
                <w:rFonts w:ascii="Cambria Math" w:hAnsi="Cambria Math" w:eastAsiaTheme="minorEastAsia"/>
                <w:szCs w:val="21"/>
              </w:rPr>
            </m:ctrlPr>
          </m:sub>
        </m:sSub>
      </m:oMath>
      <w:r>
        <w:rPr>
          <w:rFonts w:eastAsiaTheme="minorEastAsia"/>
          <w:szCs w:val="21"/>
        </w:rPr>
        <w:t>=0,说明尺度有变化。</w:t>
      </w:r>
    </w:p>
    <w:p w14:paraId="13AB675E">
      <w:pPr>
        <w:pStyle w:val="290"/>
        <w:spacing w:before="120" w:after="120" w:line="240" w:lineRule="atLeast"/>
        <w:rPr>
          <w:rFonts w:ascii="Times New Roman" w:eastAsiaTheme="minorEastAsia"/>
        </w:rPr>
      </w:pPr>
      <w:r>
        <w:rPr>
          <w:rFonts w:ascii="Times New Roman" w:eastAsiaTheme="minorEastAsia"/>
        </w:rPr>
        <w:t>结果报告</w:t>
      </w:r>
    </w:p>
    <w:p w14:paraId="31A93E84">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报告应包含表6中的信息，以及确保可重复性所需的任何其他信息。</w:t>
      </w:r>
    </w:p>
    <w:p w14:paraId="44D01EBA">
      <w:pPr>
        <w:autoSpaceDE w:val="0"/>
        <w:autoSpaceDN w:val="0"/>
        <w:adjustRightInd w:val="0"/>
        <w:spacing w:line="240" w:lineRule="atLeast"/>
        <w:ind w:firstLine="420" w:firstLineChars="200"/>
        <w:jc w:val="center"/>
        <w:rPr>
          <w:rFonts w:eastAsiaTheme="minorEastAsia"/>
          <w:kern w:val="0"/>
          <w:szCs w:val="21"/>
        </w:rPr>
      </w:pPr>
      <w:r>
        <w:rPr>
          <w:rFonts w:hint="eastAsia" w:ascii="黑体" w:hAnsi="黑体" w:eastAsia="黑体" w:cs="黑体"/>
          <w:kern w:val="0"/>
          <w:szCs w:val="21"/>
        </w:rPr>
        <w:t>表</w:t>
      </w:r>
      <w:r>
        <w:rPr>
          <w:rFonts w:ascii="黑体" w:hAnsi="黑体" w:eastAsia="黑体" w:cs="黑体"/>
          <w:kern w:val="0"/>
          <w:szCs w:val="21"/>
        </w:rPr>
        <w:t xml:space="preserve">6 </w:t>
      </w:r>
      <w:r>
        <w:rPr>
          <w:rFonts w:hint="eastAsia" w:ascii="黑体" w:hAnsi="黑体" w:eastAsia="黑体" w:cs="黑体"/>
          <w:kern w:val="0"/>
          <w:szCs w:val="21"/>
        </w:rPr>
        <w:t>几何畸变的结果报告</w:t>
      </w:r>
    </w:p>
    <w:tbl>
      <w:tblPr>
        <w:tblStyle w:val="88"/>
        <w:tblW w:w="0" w:type="auto"/>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8"/>
        <w:gridCol w:w="2239"/>
        <w:gridCol w:w="1500"/>
        <w:gridCol w:w="1500"/>
      </w:tblGrid>
      <w:tr w14:paraId="4DEE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7F379810">
            <w:pPr>
              <w:autoSpaceDE w:val="0"/>
              <w:autoSpaceDN w:val="0"/>
              <w:adjustRightInd w:val="0"/>
              <w:spacing w:line="240" w:lineRule="atLeast"/>
              <w:ind w:firstLine="542" w:firstLineChars="300"/>
              <w:jc w:val="center"/>
              <w:rPr>
                <w:rFonts w:eastAsiaTheme="minorEastAsia"/>
                <w:b/>
                <w:kern w:val="0"/>
                <w:sz w:val="18"/>
                <w:szCs w:val="18"/>
              </w:rPr>
            </w:pPr>
            <w:r>
              <w:rPr>
                <w:rFonts w:eastAsiaTheme="minorEastAsia"/>
                <w:b/>
                <w:bCs/>
                <w:kern w:val="0"/>
                <w:sz w:val="18"/>
                <w:szCs w:val="18"/>
              </w:rPr>
              <w:t>参数</w:t>
            </w:r>
          </w:p>
        </w:tc>
        <w:tc>
          <w:tcPr>
            <w:tcW w:w="5239" w:type="dxa"/>
            <w:gridSpan w:val="3"/>
            <w:vAlign w:val="center"/>
          </w:tcPr>
          <w:p w14:paraId="5321ACC7">
            <w:pPr>
              <w:autoSpaceDE w:val="0"/>
              <w:autoSpaceDN w:val="0"/>
              <w:adjustRightInd w:val="0"/>
              <w:spacing w:line="240" w:lineRule="atLeast"/>
              <w:jc w:val="center"/>
              <w:rPr>
                <w:rFonts w:eastAsiaTheme="minorEastAsia"/>
                <w:b/>
                <w:bCs/>
                <w:kern w:val="0"/>
                <w:sz w:val="18"/>
                <w:szCs w:val="18"/>
              </w:rPr>
            </w:pPr>
            <w:r>
              <w:rPr>
                <w:rFonts w:eastAsiaTheme="minorEastAsia"/>
                <w:b/>
                <w:bCs/>
                <w:kern w:val="0"/>
                <w:sz w:val="18"/>
                <w:szCs w:val="18"/>
              </w:rPr>
              <w:t>值/单位</w:t>
            </w:r>
          </w:p>
        </w:tc>
      </w:tr>
      <w:tr w14:paraId="620C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48240861">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扫描剖面方向</w:t>
            </w:r>
          </w:p>
        </w:tc>
        <w:tc>
          <w:tcPr>
            <w:tcW w:w="2239" w:type="dxa"/>
          </w:tcPr>
          <w:p w14:paraId="29625A5D">
            <w:pPr>
              <w:autoSpaceDE w:val="0"/>
              <w:autoSpaceDN w:val="0"/>
              <w:adjustRightInd w:val="0"/>
              <w:spacing w:line="240" w:lineRule="atLeast"/>
              <w:rPr>
                <w:rFonts w:eastAsiaTheme="minorEastAsia"/>
                <w:kern w:val="0"/>
                <w:szCs w:val="21"/>
              </w:rPr>
            </w:pPr>
            <w:r>
              <w:rPr>
                <w:rFonts w:eastAsiaTheme="minorEastAsia"/>
              </w:rPr>
              <w:t>横断面</w:t>
            </w:r>
          </w:p>
        </w:tc>
        <w:tc>
          <w:tcPr>
            <w:tcW w:w="1500" w:type="dxa"/>
          </w:tcPr>
          <w:p w14:paraId="3D31758E">
            <w:pPr>
              <w:autoSpaceDE w:val="0"/>
              <w:autoSpaceDN w:val="0"/>
              <w:adjustRightInd w:val="0"/>
              <w:spacing w:line="240" w:lineRule="atLeast"/>
              <w:rPr>
                <w:rFonts w:eastAsiaTheme="minorEastAsia"/>
                <w:kern w:val="0"/>
                <w:szCs w:val="21"/>
              </w:rPr>
            </w:pPr>
            <w:r>
              <w:rPr>
                <w:rFonts w:eastAsiaTheme="minorEastAsia"/>
              </w:rPr>
              <w:t>矢状面</w:t>
            </w:r>
          </w:p>
        </w:tc>
        <w:tc>
          <w:tcPr>
            <w:tcW w:w="1500" w:type="dxa"/>
          </w:tcPr>
          <w:p w14:paraId="2D77A546">
            <w:pPr>
              <w:autoSpaceDE w:val="0"/>
              <w:autoSpaceDN w:val="0"/>
              <w:adjustRightInd w:val="0"/>
              <w:spacing w:line="240" w:lineRule="atLeast"/>
              <w:rPr>
                <w:rFonts w:eastAsiaTheme="minorEastAsia"/>
                <w:kern w:val="0"/>
                <w:szCs w:val="21"/>
              </w:rPr>
            </w:pPr>
            <w:r>
              <w:rPr>
                <w:rFonts w:eastAsiaTheme="minorEastAsia"/>
              </w:rPr>
              <w:t>冠状面</w:t>
            </w:r>
          </w:p>
        </w:tc>
      </w:tr>
      <w:tr w14:paraId="542F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0A74454E">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相位编码方向</w:t>
            </w:r>
          </w:p>
        </w:tc>
        <w:tc>
          <w:tcPr>
            <w:tcW w:w="2239" w:type="dxa"/>
            <w:vAlign w:val="center"/>
          </w:tcPr>
          <w:p w14:paraId="29937770">
            <w:pPr>
              <w:autoSpaceDE w:val="0"/>
              <w:autoSpaceDN w:val="0"/>
              <w:adjustRightInd w:val="0"/>
              <w:spacing w:line="240" w:lineRule="atLeast"/>
              <w:rPr>
                <w:rFonts w:eastAsiaTheme="minorEastAsia"/>
                <w:kern w:val="0"/>
                <w:szCs w:val="21"/>
              </w:rPr>
            </w:pPr>
          </w:p>
        </w:tc>
        <w:tc>
          <w:tcPr>
            <w:tcW w:w="1500" w:type="dxa"/>
            <w:vAlign w:val="center"/>
          </w:tcPr>
          <w:p w14:paraId="1959BCB6">
            <w:pPr>
              <w:autoSpaceDE w:val="0"/>
              <w:autoSpaceDN w:val="0"/>
              <w:adjustRightInd w:val="0"/>
              <w:spacing w:line="240" w:lineRule="atLeast"/>
              <w:rPr>
                <w:rFonts w:eastAsiaTheme="minorEastAsia"/>
                <w:kern w:val="0"/>
                <w:szCs w:val="21"/>
              </w:rPr>
            </w:pPr>
          </w:p>
        </w:tc>
        <w:tc>
          <w:tcPr>
            <w:tcW w:w="1500" w:type="dxa"/>
            <w:vAlign w:val="center"/>
          </w:tcPr>
          <w:p w14:paraId="22A94E5D">
            <w:pPr>
              <w:autoSpaceDE w:val="0"/>
              <w:autoSpaceDN w:val="0"/>
              <w:adjustRightInd w:val="0"/>
              <w:spacing w:line="240" w:lineRule="atLeast"/>
              <w:rPr>
                <w:rFonts w:eastAsiaTheme="minorEastAsia"/>
                <w:kern w:val="0"/>
                <w:szCs w:val="21"/>
              </w:rPr>
            </w:pPr>
          </w:p>
        </w:tc>
      </w:tr>
      <w:tr w14:paraId="1F5A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4FB3CE6D">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 xml:space="preserve">感兴趣区域形状 </w:t>
            </w:r>
          </w:p>
        </w:tc>
        <w:tc>
          <w:tcPr>
            <w:tcW w:w="2239" w:type="dxa"/>
            <w:vAlign w:val="center"/>
          </w:tcPr>
          <w:p w14:paraId="4002FF4B">
            <w:pPr>
              <w:autoSpaceDE w:val="0"/>
              <w:autoSpaceDN w:val="0"/>
              <w:adjustRightInd w:val="0"/>
              <w:spacing w:line="240" w:lineRule="atLeast"/>
              <w:rPr>
                <w:rFonts w:eastAsiaTheme="minorEastAsia"/>
                <w:kern w:val="0"/>
                <w:sz w:val="18"/>
                <w:szCs w:val="18"/>
              </w:rPr>
            </w:pPr>
          </w:p>
        </w:tc>
        <w:tc>
          <w:tcPr>
            <w:tcW w:w="1500" w:type="dxa"/>
          </w:tcPr>
          <w:p w14:paraId="4E08B5F7">
            <w:pPr>
              <w:autoSpaceDE w:val="0"/>
              <w:autoSpaceDN w:val="0"/>
              <w:adjustRightInd w:val="0"/>
              <w:spacing w:line="240" w:lineRule="atLeast"/>
              <w:rPr>
                <w:rFonts w:eastAsiaTheme="minorEastAsia"/>
                <w:kern w:val="0"/>
                <w:sz w:val="18"/>
                <w:szCs w:val="18"/>
              </w:rPr>
            </w:pPr>
          </w:p>
        </w:tc>
        <w:tc>
          <w:tcPr>
            <w:tcW w:w="1500" w:type="dxa"/>
          </w:tcPr>
          <w:p w14:paraId="3F3996C7">
            <w:pPr>
              <w:autoSpaceDE w:val="0"/>
              <w:autoSpaceDN w:val="0"/>
              <w:adjustRightInd w:val="0"/>
              <w:spacing w:line="240" w:lineRule="atLeast"/>
              <w:rPr>
                <w:rFonts w:eastAsiaTheme="minorEastAsia"/>
                <w:kern w:val="0"/>
                <w:sz w:val="18"/>
                <w:szCs w:val="18"/>
              </w:rPr>
            </w:pPr>
          </w:p>
        </w:tc>
      </w:tr>
      <w:tr w14:paraId="62B6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6076D2E0">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感兴趣区域大小</w:t>
            </w:r>
          </w:p>
        </w:tc>
        <w:tc>
          <w:tcPr>
            <w:tcW w:w="2239" w:type="dxa"/>
          </w:tcPr>
          <w:p w14:paraId="4984CF5D">
            <w:pPr>
              <w:autoSpaceDE w:val="0"/>
              <w:autoSpaceDN w:val="0"/>
              <w:adjustRightInd w:val="0"/>
              <w:spacing w:line="240" w:lineRule="atLeast"/>
              <w:rPr>
                <w:rFonts w:eastAsiaTheme="minorEastAsia"/>
                <w:kern w:val="0"/>
                <w:sz w:val="18"/>
                <w:szCs w:val="18"/>
              </w:rPr>
            </w:pPr>
          </w:p>
        </w:tc>
        <w:tc>
          <w:tcPr>
            <w:tcW w:w="1500" w:type="dxa"/>
          </w:tcPr>
          <w:p w14:paraId="07140385">
            <w:pPr>
              <w:autoSpaceDE w:val="0"/>
              <w:autoSpaceDN w:val="0"/>
              <w:adjustRightInd w:val="0"/>
              <w:spacing w:line="240" w:lineRule="atLeast"/>
              <w:rPr>
                <w:rFonts w:eastAsiaTheme="minorEastAsia"/>
                <w:kern w:val="0"/>
                <w:sz w:val="18"/>
                <w:szCs w:val="18"/>
              </w:rPr>
            </w:pPr>
          </w:p>
        </w:tc>
        <w:tc>
          <w:tcPr>
            <w:tcW w:w="1500" w:type="dxa"/>
          </w:tcPr>
          <w:p w14:paraId="25D7CBE7">
            <w:pPr>
              <w:autoSpaceDE w:val="0"/>
              <w:autoSpaceDN w:val="0"/>
              <w:adjustRightInd w:val="0"/>
              <w:spacing w:line="240" w:lineRule="atLeast"/>
              <w:rPr>
                <w:rFonts w:eastAsiaTheme="minorEastAsia"/>
                <w:kern w:val="0"/>
                <w:sz w:val="18"/>
                <w:szCs w:val="18"/>
              </w:rPr>
            </w:pPr>
          </w:p>
        </w:tc>
      </w:tr>
      <w:tr w14:paraId="7171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7E3AFD60">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参考位置</w:t>
            </w:r>
          </w:p>
        </w:tc>
        <w:tc>
          <w:tcPr>
            <w:tcW w:w="2239" w:type="dxa"/>
          </w:tcPr>
          <w:p w14:paraId="38175345">
            <w:pPr>
              <w:autoSpaceDE w:val="0"/>
              <w:autoSpaceDN w:val="0"/>
              <w:adjustRightInd w:val="0"/>
              <w:spacing w:line="240" w:lineRule="atLeast"/>
              <w:rPr>
                <w:rFonts w:eastAsiaTheme="minorEastAsia"/>
                <w:kern w:val="0"/>
                <w:sz w:val="18"/>
                <w:szCs w:val="18"/>
              </w:rPr>
            </w:pPr>
          </w:p>
        </w:tc>
        <w:tc>
          <w:tcPr>
            <w:tcW w:w="1500" w:type="dxa"/>
          </w:tcPr>
          <w:p w14:paraId="71E26098">
            <w:pPr>
              <w:autoSpaceDE w:val="0"/>
              <w:autoSpaceDN w:val="0"/>
              <w:adjustRightInd w:val="0"/>
              <w:spacing w:line="240" w:lineRule="atLeast"/>
              <w:rPr>
                <w:rFonts w:eastAsiaTheme="minorEastAsia"/>
                <w:kern w:val="0"/>
                <w:sz w:val="18"/>
                <w:szCs w:val="18"/>
              </w:rPr>
            </w:pPr>
          </w:p>
        </w:tc>
        <w:tc>
          <w:tcPr>
            <w:tcW w:w="1500" w:type="dxa"/>
          </w:tcPr>
          <w:p w14:paraId="14A0A1F4">
            <w:pPr>
              <w:autoSpaceDE w:val="0"/>
              <w:autoSpaceDN w:val="0"/>
              <w:adjustRightInd w:val="0"/>
              <w:spacing w:line="240" w:lineRule="atLeast"/>
              <w:rPr>
                <w:rFonts w:eastAsiaTheme="minorEastAsia"/>
                <w:kern w:val="0"/>
                <w:sz w:val="18"/>
                <w:szCs w:val="18"/>
              </w:rPr>
            </w:pPr>
          </w:p>
        </w:tc>
      </w:tr>
      <w:tr w14:paraId="4121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tcPr>
          <w:p w14:paraId="37184A65">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规范区域面(大小和形状)</w:t>
            </w:r>
          </w:p>
        </w:tc>
        <w:tc>
          <w:tcPr>
            <w:tcW w:w="2239" w:type="dxa"/>
          </w:tcPr>
          <w:p w14:paraId="39EAD5D7">
            <w:pPr>
              <w:autoSpaceDE w:val="0"/>
              <w:autoSpaceDN w:val="0"/>
              <w:adjustRightInd w:val="0"/>
              <w:spacing w:line="240" w:lineRule="atLeast"/>
              <w:rPr>
                <w:rFonts w:hint="eastAsia" w:asciiTheme="minorEastAsia" w:hAnsiTheme="minorEastAsia" w:eastAsiaTheme="minorEastAsia"/>
                <w:szCs w:val="21"/>
              </w:rPr>
            </w:pPr>
          </w:p>
        </w:tc>
        <w:tc>
          <w:tcPr>
            <w:tcW w:w="1500" w:type="dxa"/>
          </w:tcPr>
          <w:p w14:paraId="011A6816">
            <w:pPr>
              <w:autoSpaceDE w:val="0"/>
              <w:autoSpaceDN w:val="0"/>
              <w:adjustRightInd w:val="0"/>
              <w:spacing w:line="240" w:lineRule="atLeast"/>
              <w:rPr>
                <w:rFonts w:eastAsiaTheme="minorEastAsia"/>
              </w:rPr>
            </w:pPr>
          </w:p>
        </w:tc>
        <w:tc>
          <w:tcPr>
            <w:tcW w:w="1500" w:type="dxa"/>
          </w:tcPr>
          <w:p w14:paraId="6D17B256">
            <w:pPr>
              <w:autoSpaceDE w:val="0"/>
              <w:autoSpaceDN w:val="0"/>
              <w:adjustRightInd w:val="0"/>
              <w:spacing w:line="240" w:lineRule="atLeast"/>
              <w:rPr>
                <w:rFonts w:eastAsiaTheme="minorEastAsia"/>
              </w:rPr>
            </w:pPr>
          </w:p>
        </w:tc>
      </w:tr>
      <w:tr w14:paraId="4E77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3CBB2877">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感兴趣区域与规范区域面百分比</w:t>
            </w:r>
          </w:p>
        </w:tc>
        <w:tc>
          <w:tcPr>
            <w:tcW w:w="2239" w:type="dxa"/>
            <w:vAlign w:val="center"/>
          </w:tcPr>
          <w:p w14:paraId="730C33D8">
            <w:pPr>
              <w:autoSpaceDE w:val="0"/>
              <w:autoSpaceDN w:val="0"/>
              <w:adjustRightInd w:val="0"/>
              <w:spacing w:line="240" w:lineRule="atLeast"/>
              <w:rPr>
                <w:rFonts w:hint="eastAsia" w:asciiTheme="minorEastAsia" w:hAnsiTheme="minorEastAsia" w:eastAsiaTheme="minorEastAsia"/>
                <w:kern w:val="0"/>
                <w:szCs w:val="21"/>
              </w:rPr>
            </w:pPr>
          </w:p>
        </w:tc>
        <w:tc>
          <w:tcPr>
            <w:tcW w:w="1500" w:type="dxa"/>
          </w:tcPr>
          <w:p w14:paraId="362DE4C6">
            <w:pPr>
              <w:autoSpaceDE w:val="0"/>
              <w:autoSpaceDN w:val="0"/>
              <w:adjustRightInd w:val="0"/>
              <w:spacing w:line="240" w:lineRule="atLeast"/>
              <w:rPr>
                <w:rFonts w:eastAsiaTheme="minorEastAsia"/>
                <w:kern w:val="0"/>
                <w:sz w:val="18"/>
                <w:szCs w:val="18"/>
              </w:rPr>
            </w:pPr>
          </w:p>
        </w:tc>
        <w:tc>
          <w:tcPr>
            <w:tcW w:w="1500" w:type="dxa"/>
          </w:tcPr>
          <w:p w14:paraId="19AE4AC9">
            <w:pPr>
              <w:autoSpaceDE w:val="0"/>
              <w:autoSpaceDN w:val="0"/>
              <w:adjustRightInd w:val="0"/>
              <w:spacing w:line="240" w:lineRule="atLeast"/>
              <w:rPr>
                <w:rFonts w:eastAsiaTheme="minorEastAsia"/>
                <w:kern w:val="0"/>
                <w:sz w:val="18"/>
                <w:szCs w:val="18"/>
              </w:rPr>
            </w:pPr>
          </w:p>
        </w:tc>
      </w:tr>
      <w:tr w14:paraId="1C9B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tcPr>
          <w:p w14:paraId="0E323CF3">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比例几何畸变（δ）</w:t>
            </w:r>
          </w:p>
        </w:tc>
        <w:tc>
          <w:tcPr>
            <w:tcW w:w="2239" w:type="dxa"/>
            <w:vAlign w:val="center"/>
          </w:tcPr>
          <w:p w14:paraId="3858E9C1">
            <w:pPr>
              <w:autoSpaceDE w:val="0"/>
              <w:autoSpaceDN w:val="0"/>
              <w:adjustRightInd w:val="0"/>
              <w:spacing w:line="240" w:lineRule="atLeast"/>
              <w:rPr>
                <w:rFonts w:eastAsiaTheme="minorEastAsia"/>
                <w:kern w:val="0"/>
                <w:sz w:val="18"/>
                <w:szCs w:val="18"/>
              </w:rPr>
            </w:pPr>
          </w:p>
        </w:tc>
        <w:tc>
          <w:tcPr>
            <w:tcW w:w="1500" w:type="dxa"/>
          </w:tcPr>
          <w:p w14:paraId="460C62C9">
            <w:pPr>
              <w:autoSpaceDE w:val="0"/>
              <w:autoSpaceDN w:val="0"/>
              <w:adjustRightInd w:val="0"/>
              <w:spacing w:line="240" w:lineRule="atLeast"/>
              <w:rPr>
                <w:rFonts w:eastAsiaTheme="minorEastAsia"/>
                <w:kern w:val="0"/>
                <w:sz w:val="18"/>
                <w:szCs w:val="18"/>
              </w:rPr>
            </w:pPr>
          </w:p>
        </w:tc>
        <w:tc>
          <w:tcPr>
            <w:tcW w:w="1500" w:type="dxa"/>
          </w:tcPr>
          <w:p w14:paraId="64369268">
            <w:pPr>
              <w:autoSpaceDE w:val="0"/>
              <w:autoSpaceDN w:val="0"/>
              <w:adjustRightInd w:val="0"/>
              <w:spacing w:line="240" w:lineRule="atLeast"/>
              <w:rPr>
                <w:rFonts w:eastAsiaTheme="minorEastAsia"/>
                <w:kern w:val="0"/>
                <w:sz w:val="18"/>
                <w:szCs w:val="18"/>
              </w:rPr>
            </w:pPr>
          </w:p>
        </w:tc>
      </w:tr>
      <w:tr w14:paraId="0649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1797CC44">
            <w:pPr>
              <w:autoSpaceDE w:val="0"/>
              <w:autoSpaceDN w:val="0"/>
              <w:adjustRightInd w:val="0"/>
              <w:spacing w:line="240" w:lineRule="atLeast"/>
              <w:ind w:left="2" w:hanging="1" w:hangingChars="1"/>
              <w:rPr>
                <w:rFonts w:eastAsiaTheme="minorEastAsia"/>
                <w:kern w:val="0"/>
                <w:sz w:val="18"/>
                <w:szCs w:val="18"/>
              </w:rPr>
            </w:pPr>
            <w:bookmarkStart w:id="19" w:name="OLE_LINK34"/>
            <w:bookmarkStart w:id="20" w:name="OLE_LINK35"/>
            <w:r>
              <w:rPr>
                <w:rFonts w:eastAsiaTheme="minorEastAsia"/>
                <w:kern w:val="0"/>
                <w:sz w:val="18"/>
                <w:szCs w:val="18"/>
              </w:rPr>
              <w:t>方差几</w:t>
            </w:r>
            <w:bookmarkEnd w:id="19"/>
            <w:bookmarkEnd w:id="20"/>
            <w:r>
              <w:rPr>
                <w:rFonts w:eastAsiaTheme="minorEastAsia"/>
                <w:kern w:val="0"/>
                <w:sz w:val="18"/>
                <w:szCs w:val="18"/>
              </w:rPr>
              <w:t>何畸变（</w:t>
            </w:r>
            <w:r>
              <w:rPr>
                <w:rFonts w:eastAsiaTheme="minorEastAsia"/>
                <w:i/>
                <w:kern w:val="0"/>
                <w:sz w:val="18"/>
                <w:szCs w:val="18"/>
              </w:rPr>
              <w:t>σ</w:t>
            </w:r>
            <w:r>
              <w:rPr>
                <w:rFonts w:eastAsiaTheme="minorEastAsia"/>
                <w:kern w:val="0"/>
                <w:sz w:val="18"/>
                <w:szCs w:val="18"/>
                <w:vertAlign w:val="subscript"/>
              </w:rPr>
              <w:t>δ</w:t>
            </w:r>
            <w:r>
              <w:rPr>
                <w:rFonts w:eastAsiaTheme="minorEastAsia"/>
                <w:kern w:val="0"/>
                <w:sz w:val="18"/>
                <w:szCs w:val="18"/>
              </w:rPr>
              <w:t>）</w:t>
            </w:r>
          </w:p>
        </w:tc>
        <w:tc>
          <w:tcPr>
            <w:tcW w:w="2239" w:type="dxa"/>
            <w:vAlign w:val="center"/>
          </w:tcPr>
          <w:p w14:paraId="358418AE">
            <w:pPr>
              <w:autoSpaceDE w:val="0"/>
              <w:autoSpaceDN w:val="0"/>
              <w:adjustRightInd w:val="0"/>
              <w:spacing w:line="240" w:lineRule="atLeast"/>
              <w:rPr>
                <w:rFonts w:eastAsiaTheme="minorEastAsia"/>
                <w:kern w:val="0"/>
                <w:sz w:val="18"/>
                <w:szCs w:val="18"/>
              </w:rPr>
            </w:pPr>
          </w:p>
        </w:tc>
        <w:tc>
          <w:tcPr>
            <w:tcW w:w="1500" w:type="dxa"/>
          </w:tcPr>
          <w:p w14:paraId="27B3AC18">
            <w:pPr>
              <w:autoSpaceDE w:val="0"/>
              <w:autoSpaceDN w:val="0"/>
              <w:adjustRightInd w:val="0"/>
              <w:spacing w:line="240" w:lineRule="atLeast"/>
              <w:rPr>
                <w:rFonts w:eastAsiaTheme="minorEastAsia"/>
                <w:kern w:val="0"/>
                <w:sz w:val="18"/>
                <w:szCs w:val="18"/>
              </w:rPr>
            </w:pPr>
          </w:p>
        </w:tc>
        <w:tc>
          <w:tcPr>
            <w:tcW w:w="1500" w:type="dxa"/>
          </w:tcPr>
          <w:p w14:paraId="32DDE93D">
            <w:pPr>
              <w:autoSpaceDE w:val="0"/>
              <w:autoSpaceDN w:val="0"/>
              <w:adjustRightInd w:val="0"/>
              <w:spacing w:line="240" w:lineRule="atLeast"/>
              <w:rPr>
                <w:rFonts w:eastAsiaTheme="minorEastAsia"/>
                <w:kern w:val="0"/>
                <w:sz w:val="18"/>
                <w:szCs w:val="18"/>
              </w:rPr>
            </w:pPr>
          </w:p>
        </w:tc>
      </w:tr>
      <w:tr w14:paraId="36DD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515E0FEA">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最大几何畸变</w:t>
            </w:r>
          </w:p>
        </w:tc>
        <w:tc>
          <w:tcPr>
            <w:tcW w:w="2239" w:type="dxa"/>
            <w:vAlign w:val="center"/>
          </w:tcPr>
          <w:p w14:paraId="20955E00">
            <w:pPr>
              <w:autoSpaceDE w:val="0"/>
              <w:autoSpaceDN w:val="0"/>
              <w:adjustRightInd w:val="0"/>
              <w:spacing w:line="240" w:lineRule="atLeast"/>
              <w:rPr>
                <w:rFonts w:eastAsiaTheme="minorEastAsia"/>
                <w:kern w:val="0"/>
                <w:sz w:val="18"/>
                <w:szCs w:val="18"/>
              </w:rPr>
            </w:pPr>
          </w:p>
        </w:tc>
        <w:tc>
          <w:tcPr>
            <w:tcW w:w="1500" w:type="dxa"/>
          </w:tcPr>
          <w:p w14:paraId="1D43DF3F">
            <w:pPr>
              <w:autoSpaceDE w:val="0"/>
              <w:autoSpaceDN w:val="0"/>
              <w:adjustRightInd w:val="0"/>
              <w:spacing w:line="240" w:lineRule="atLeast"/>
              <w:rPr>
                <w:rFonts w:eastAsiaTheme="minorEastAsia"/>
                <w:kern w:val="0"/>
                <w:sz w:val="18"/>
                <w:szCs w:val="18"/>
              </w:rPr>
            </w:pPr>
          </w:p>
        </w:tc>
        <w:tc>
          <w:tcPr>
            <w:tcW w:w="1500" w:type="dxa"/>
          </w:tcPr>
          <w:p w14:paraId="4FD84509">
            <w:pPr>
              <w:autoSpaceDE w:val="0"/>
              <w:autoSpaceDN w:val="0"/>
              <w:adjustRightInd w:val="0"/>
              <w:spacing w:line="240" w:lineRule="atLeast"/>
              <w:rPr>
                <w:rFonts w:eastAsiaTheme="minorEastAsia"/>
                <w:kern w:val="0"/>
                <w:sz w:val="18"/>
                <w:szCs w:val="18"/>
              </w:rPr>
            </w:pPr>
          </w:p>
        </w:tc>
      </w:tr>
      <w:tr w14:paraId="1361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4ADDC910">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自动或手动方法寻找窗宽窗位？</w:t>
            </w:r>
          </w:p>
        </w:tc>
        <w:tc>
          <w:tcPr>
            <w:tcW w:w="2239" w:type="dxa"/>
            <w:vAlign w:val="center"/>
          </w:tcPr>
          <w:p w14:paraId="397744CD">
            <w:pPr>
              <w:autoSpaceDE w:val="0"/>
              <w:autoSpaceDN w:val="0"/>
              <w:adjustRightInd w:val="0"/>
              <w:spacing w:line="240" w:lineRule="atLeast"/>
              <w:rPr>
                <w:rFonts w:eastAsiaTheme="minorEastAsia"/>
                <w:kern w:val="0"/>
                <w:sz w:val="18"/>
                <w:szCs w:val="18"/>
              </w:rPr>
            </w:pPr>
          </w:p>
        </w:tc>
        <w:tc>
          <w:tcPr>
            <w:tcW w:w="1500" w:type="dxa"/>
          </w:tcPr>
          <w:p w14:paraId="2F974C15">
            <w:pPr>
              <w:autoSpaceDE w:val="0"/>
              <w:autoSpaceDN w:val="0"/>
              <w:adjustRightInd w:val="0"/>
              <w:spacing w:line="240" w:lineRule="atLeast"/>
              <w:rPr>
                <w:rFonts w:eastAsiaTheme="minorEastAsia"/>
                <w:kern w:val="0"/>
                <w:sz w:val="18"/>
                <w:szCs w:val="18"/>
              </w:rPr>
            </w:pPr>
          </w:p>
        </w:tc>
        <w:tc>
          <w:tcPr>
            <w:tcW w:w="1500" w:type="dxa"/>
          </w:tcPr>
          <w:p w14:paraId="5A4E92C6">
            <w:pPr>
              <w:autoSpaceDE w:val="0"/>
              <w:autoSpaceDN w:val="0"/>
              <w:adjustRightInd w:val="0"/>
              <w:spacing w:line="240" w:lineRule="atLeast"/>
              <w:rPr>
                <w:rFonts w:eastAsiaTheme="minorEastAsia"/>
                <w:kern w:val="0"/>
                <w:sz w:val="18"/>
                <w:szCs w:val="18"/>
              </w:rPr>
            </w:pPr>
          </w:p>
        </w:tc>
      </w:tr>
      <w:tr w14:paraId="487C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49CFEC22">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手动方法使用的窗宽窗位值（如适用）</w:t>
            </w:r>
          </w:p>
        </w:tc>
        <w:tc>
          <w:tcPr>
            <w:tcW w:w="2239" w:type="dxa"/>
            <w:vAlign w:val="center"/>
          </w:tcPr>
          <w:p w14:paraId="48A2A007">
            <w:pPr>
              <w:autoSpaceDE w:val="0"/>
              <w:autoSpaceDN w:val="0"/>
              <w:adjustRightInd w:val="0"/>
              <w:spacing w:line="240" w:lineRule="atLeast"/>
              <w:rPr>
                <w:rFonts w:eastAsiaTheme="minorEastAsia"/>
                <w:kern w:val="0"/>
                <w:sz w:val="18"/>
                <w:szCs w:val="18"/>
              </w:rPr>
            </w:pPr>
          </w:p>
        </w:tc>
        <w:tc>
          <w:tcPr>
            <w:tcW w:w="1500" w:type="dxa"/>
          </w:tcPr>
          <w:p w14:paraId="21E217EB">
            <w:pPr>
              <w:autoSpaceDE w:val="0"/>
              <w:autoSpaceDN w:val="0"/>
              <w:adjustRightInd w:val="0"/>
              <w:spacing w:line="240" w:lineRule="atLeast"/>
              <w:rPr>
                <w:rFonts w:eastAsiaTheme="minorEastAsia"/>
                <w:kern w:val="0"/>
                <w:sz w:val="18"/>
                <w:szCs w:val="18"/>
              </w:rPr>
            </w:pPr>
          </w:p>
        </w:tc>
        <w:tc>
          <w:tcPr>
            <w:tcW w:w="1500" w:type="dxa"/>
          </w:tcPr>
          <w:p w14:paraId="79BC5102">
            <w:pPr>
              <w:autoSpaceDE w:val="0"/>
              <w:autoSpaceDN w:val="0"/>
              <w:adjustRightInd w:val="0"/>
              <w:spacing w:line="240" w:lineRule="atLeast"/>
              <w:rPr>
                <w:rFonts w:eastAsiaTheme="minorEastAsia"/>
                <w:kern w:val="0"/>
                <w:sz w:val="18"/>
                <w:szCs w:val="18"/>
              </w:rPr>
            </w:pPr>
          </w:p>
        </w:tc>
      </w:tr>
      <w:tr w14:paraId="76DB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vAlign w:val="center"/>
          </w:tcPr>
          <w:p w14:paraId="70E7DB0B">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使用的窗宽窗位设置</w:t>
            </w:r>
          </w:p>
        </w:tc>
        <w:tc>
          <w:tcPr>
            <w:tcW w:w="2239" w:type="dxa"/>
            <w:vAlign w:val="center"/>
          </w:tcPr>
          <w:p w14:paraId="09CB23D2">
            <w:pPr>
              <w:autoSpaceDE w:val="0"/>
              <w:autoSpaceDN w:val="0"/>
              <w:adjustRightInd w:val="0"/>
              <w:spacing w:line="240" w:lineRule="atLeast"/>
              <w:rPr>
                <w:rFonts w:eastAsiaTheme="minorEastAsia"/>
                <w:kern w:val="0"/>
                <w:sz w:val="18"/>
                <w:szCs w:val="18"/>
              </w:rPr>
            </w:pPr>
          </w:p>
        </w:tc>
        <w:tc>
          <w:tcPr>
            <w:tcW w:w="1500" w:type="dxa"/>
          </w:tcPr>
          <w:p w14:paraId="5129D547">
            <w:pPr>
              <w:autoSpaceDE w:val="0"/>
              <w:autoSpaceDN w:val="0"/>
              <w:adjustRightInd w:val="0"/>
              <w:spacing w:line="240" w:lineRule="atLeast"/>
              <w:rPr>
                <w:rFonts w:eastAsiaTheme="minorEastAsia"/>
                <w:kern w:val="0"/>
                <w:sz w:val="18"/>
                <w:szCs w:val="18"/>
              </w:rPr>
            </w:pPr>
          </w:p>
        </w:tc>
        <w:tc>
          <w:tcPr>
            <w:tcW w:w="1500" w:type="dxa"/>
          </w:tcPr>
          <w:p w14:paraId="4CE7E227">
            <w:pPr>
              <w:autoSpaceDE w:val="0"/>
              <w:autoSpaceDN w:val="0"/>
              <w:adjustRightInd w:val="0"/>
              <w:spacing w:line="240" w:lineRule="atLeast"/>
              <w:rPr>
                <w:rFonts w:eastAsiaTheme="minorEastAsia"/>
                <w:kern w:val="0"/>
                <w:sz w:val="18"/>
                <w:szCs w:val="18"/>
              </w:rPr>
            </w:pPr>
          </w:p>
        </w:tc>
      </w:tr>
      <w:bookmarkEnd w:id="18"/>
    </w:tbl>
    <w:p w14:paraId="2BD9B8B7">
      <w:pPr>
        <w:pStyle w:val="261"/>
        <w:spacing w:before="120" w:after="120" w:line="240" w:lineRule="atLeast"/>
        <w:rPr>
          <w:rFonts w:hAnsi="黑体" w:cs="黑体"/>
        </w:rPr>
      </w:pPr>
      <w:bookmarkStart w:id="21" w:name="_Toc248472481"/>
      <w:r>
        <w:rPr>
          <w:rFonts w:hint="eastAsia" w:hAnsi="黑体" w:cs="黑体"/>
        </w:rPr>
        <w:t>空间分辨力</w:t>
      </w:r>
      <w:bookmarkEnd w:id="21"/>
    </w:p>
    <w:p w14:paraId="5A9002BF">
      <w:pPr>
        <w:pStyle w:val="290"/>
        <w:spacing w:before="120" w:after="120" w:line="240" w:lineRule="atLeast"/>
        <w:rPr>
          <w:rFonts w:hAnsi="黑体" w:cs="黑体"/>
        </w:rPr>
      </w:pPr>
      <w:r>
        <w:rPr>
          <w:rFonts w:hint="eastAsia" w:hAnsi="黑体" w:cs="黑体"/>
        </w:rPr>
        <w:t>测试模具的要求</w:t>
      </w:r>
    </w:p>
    <w:p w14:paraId="61C6310D">
      <w:pPr>
        <w:autoSpaceDE w:val="0"/>
        <w:autoSpaceDN w:val="0"/>
        <w:adjustRightInd w:val="0"/>
        <w:spacing w:line="240" w:lineRule="atLeast"/>
        <w:ind w:firstLine="420" w:firstLineChars="200"/>
        <w:jc w:val="left"/>
        <w:rPr>
          <w:rFonts w:eastAsiaTheme="minorEastAsia"/>
          <w:iCs/>
          <w:kern w:val="0"/>
          <w:szCs w:val="21"/>
        </w:rPr>
      </w:pPr>
      <w:r>
        <w:rPr>
          <w:rFonts w:eastAsiaTheme="minorEastAsia"/>
          <w:szCs w:val="21"/>
        </w:rPr>
        <w:t>测试模具包含一个周期型样，如图</w:t>
      </w:r>
      <w:r>
        <w:rPr>
          <w:rFonts w:hint="eastAsia" w:eastAsiaTheme="minorEastAsia"/>
          <w:szCs w:val="21"/>
        </w:rPr>
        <w:t>7</w:t>
      </w:r>
      <w:r>
        <w:rPr>
          <w:rFonts w:eastAsiaTheme="minorEastAsia"/>
          <w:szCs w:val="21"/>
        </w:rPr>
        <w:t>所示。该结构由n≥10个并列的周期为L的板组成。相邻板之间的间隙为d</w:t>
      </w:r>
      <w:r>
        <w:rPr>
          <w:rFonts w:eastAsiaTheme="minorEastAsia"/>
          <w:szCs w:val="21"/>
          <w:vertAlign w:val="subscript"/>
        </w:rPr>
        <w:t>p</w:t>
      </w:r>
      <w:r>
        <w:rPr>
          <w:rFonts w:eastAsiaTheme="minorEastAsia"/>
          <w:szCs w:val="21"/>
        </w:rPr>
        <w:t>，板的厚度为（L</w:t>
      </w:r>
      <w:r>
        <w:rPr>
          <w:rFonts w:hint="eastAsia" w:eastAsiaTheme="minorEastAsia"/>
          <w:szCs w:val="21"/>
        </w:rPr>
        <w:t>-</w:t>
      </w:r>
      <w:r>
        <w:rPr>
          <w:rFonts w:eastAsiaTheme="minorEastAsia"/>
          <w:szCs w:val="21"/>
        </w:rPr>
        <w:t>d</w:t>
      </w:r>
      <w:r>
        <w:rPr>
          <w:rFonts w:eastAsiaTheme="minorEastAsia"/>
          <w:szCs w:val="21"/>
          <w:vertAlign w:val="subscript"/>
        </w:rPr>
        <w:t>p</w:t>
      </w:r>
      <w:r>
        <w:rPr>
          <w:rFonts w:eastAsiaTheme="minorEastAsia"/>
          <w:szCs w:val="21"/>
        </w:rPr>
        <w:t>），以及d</w:t>
      </w:r>
      <w:r>
        <w:rPr>
          <w:rFonts w:eastAsiaTheme="minorEastAsia"/>
          <w:szCs w:val="21"/>
          <w:vertAlign w:val="subscript"/>
        </w:rPr>
        <w:t>p</w:t>
      </w:r>
      <w:r>
        <w:rPr>
          <w:rFonts w:eastAsiaTheme="minorEastAsia"/>
          <w:szCs w:val="21"/>
        </w:rPr>
        <w:t>/L的比值在0.61—0.70之间。板不能产生任何磁共振信号，用能产生磁共振信</w:t>
      </w:r>
      <w:r>
        <w:rPr>
          <w:rFonts w:hint="eastAsia" w:eastAsiaTheme="minorEastAsia"/>
          <w:szCs w:val="21"/>
        </w:rPr>
        <w:t>号的</w:t>
      </w:r>
      <w:r>
        <w:rPr>
          <w:rFonts w:eastAsiaTheme="minorEastAsia"/>
          <w:szCs w:val="21"/>
        </w:rPr>
        <w:t>材料将其包围。板的宽度应至少是层厚的两倍，板的长度应至少是10倍于L。这样的测试模具将产生n个线对，每个线对宽度为L。</w:t>
      </w:r>
    </w:p>
    <w:p w14:paraId="0B54AD7F">
      <w:pPr>
        <w:autoSpaceDE w:val="0"/>
        <w:autoSpaceDN w:val="0"/>
        <w:adjustRightInd w:val="0"/>
        <w:spacing w:line="240" w:lineRule="atLeast"/>
        <w:jc w:val="center"/>
        <w:rPr>
          <w:rFonts w:eastAsiaTheme="minorEastAsia"/>
          <w:iCs/>
          <w:kern w:val="0"/>
          <w:szCs w:val="21"/>
        </w:rPr>
      </w:pPr>
      <w:r>
        <w:rPr>
          <w:rFonts w:eastAsiaTheme="minorEastAsia"/>
        </w:rPr>
        <w:drawing>
          <wp:inline distT="0" distB="0" distL="114300" distR="114300">
            <wp:extent cx="4286250" cy="1466850"/>
            <wp:effectExtent l="0" t="0" r="6350" b="635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4"/>
                    <a:stretch>
                      <a:fillRect/>
                    </a:stretch>
                  </pic:blipFill>
                  <pic:spPr>
                    <a:xfrm>
                      <a:off x="0" y="0"/>
                      <a:ext cx="4286250" cy="1466850"/>
                    </a:xfrm>
                    <a:prstGeom prst="rect">
                      <a:avLst/>
                    </a:prstGeom>
                    <a:noFill/>
                    <a:ln>
                      <a:noFill/>
                    </a:ln>
                  </pic:spPr>
                </pic:pic>
              </a:graphicData>
            </a:graphic>
          </wp:inline>
        </w:drawing>
      </w:r>
    </w:p>
    <w:p w14:paraId="4A909895">
      <w:pPr>
        <w:spacing w:line="240" w:lineRule="atLeast"/>
        <w:ind w:firstLine="840"/>
        <w:jc w:val="center"/>
        <w:rPr>
          <w:rFonts w:eastAsiaTheme="minorEastAsia"/>
        </w:rPr>
      </w:pPr>
      <w:bookmarkStart w:id="22" w:name="_Toc248472482"/>
      <w:r>
        <w:rPr>
          <w:rFonts w:hint="eastAsia" w:ascii="黑体" w:hAnsi="黑体" w:eastAsia="黑体" w:cs="黑体"/>
        </w:rPr>
        <w:t>图</w:t>
      </w:r>
      <w:r>
        <w:rPr>
          <w:rFonts w:ascii="黑体" w:hAnsi="黑体" w:eastAsia="黑体" w:cs="黑体"/>
        </w:rPr>
        <w:t xml:space="preserve">7 </w:t>
      </w:r>
      <w:r>
        <w:rPr>
          <w:rFonts w:hint="eastAsia" w:ascii="黑体" w:hAnsi="黑体" w:eastAsia="黑体" w:cs="黑体"/>
        </w:rPr>
        <w:t>周期型样</w:t>
      </w:r>
      <w:bookmarkEnd w:id="22"/>
    </w:p>
    <w:p w14:paraId="270996F0">
      <w:pPr>
        <w:spacing w:line="240" w:lineRule="atLeast"/>
        <w:ind w:firstLine="840"/>
        <w:jc w:val="center"/>
        <w:rPr>
          <w:rFonts w:eastAsiaTheme="minorEastAsia"/>
        </w:rPr>
      </w:pPr>
    </w:p>
    <w:p w14:paraId="283A75DB">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测试模具设计时，射频线圈的加载不必考虑。射频线圈的加载将不影响空间分辨力的测量。</w:t>
      </w:r>
    </w:p>
    <w:p w14:paraId="7D781E82">
      <w:pPr>
        <w:spacing w:line="240" w:lineRule="atLeast"/>
        <w:ind w:firstLine="420" w:firstLineChars="200"/>
        <w:rPr>
          <w:rFonts w:eastAsiaTheme="minorEastAsia"/>
          <w:szCs w:val="21"/>
        </w:rPr>
      </w:pPr>
      <w:r>
        <w:rPr>
          <w:rFonts w:eastAsiaTheme="minorEastAsia"/>
          <w:szCs w:val="21"/>
        </w:rPr>
        <w:t>推荐分辨力模体为有机玻璃片嵌入的圆柱，周期排列的有机玻璃片构成测试所需的线对，包括L=4 mm、3 mm、2 mm</w:t>
      </w:r>
      <w:r>
        <w:rPr>
          <w:rFonts w:hint="eastAsia" w:eastAsiaTheme="minorEastAsia"/>
          <w:szCs w:val="21"/>
        </w:rPr>
        <w:t>、1mm</w:t>
      </w:r>
      <w:r>
        <w:rPr>
          <w:rFonts w:eastAsiaTheme="minorEastAsia"/>
          <w:szCs w:val="21"/>
        </w:rPr>
        <w:t>的线对，如图</w:t>
      </w:r>
      <w:r>
        <w:rPr>
          <w:rFonts w:hint="eastAsia" w:eastAsiaTheme="minorEastAsia"/>
          <w:szCs w:val="21"/>
        </w:rPr>
        <w:t>8</w:t>
      </w:r>
      <w:r>
        <w:rPr>
          <w:rFonts w:eastAsiaTheme="minorEastAsia"/>
          <w:szCs w:val="21"/>
        </w:rPr>
        <w:t>所示。将分辨力模体装入气体采样袋中，并置于水模空腔内进行测试。</w:t>
      </w:r>
      <w:r>
        <w:rPr>
          <w:rFonts w:hint="eastAsia" w:eastAsiaTheme="minorEastAsia"/>
          <w:kern w:val="0"/>
          <w:szCs w:val="21"/>
        </w:rPr>
        <w:t>图中为推荐尺寸，可根据实际线圈大小调整。</w:t>
      </w:r>
    </w:p>
    <w:p w14:paraId="1906F20F">
      <w:pPr>
        <w:spacing w:line="240" w:lineRule="atLeast"/>
        <w:jc w:val="center"/>
        <w:rPr>
          <w:rFonts w:eastAsiaTheme="minorEastAsia"/>
          <w:szCs w:val="21"/>
        </w:rPr>
      </w:pPr>
      <w:r>
        <w:drawing>
          <wp:inline distT="0" distB="0" distL="114300" distR="114300">
            <wp:extent cx="3956050" cy="2507615"/>
            <wp:effectExtent l="0" t="0" r="635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5"/>
                    <a:stretch>
                      <a:fillRect/>
                    </a:stretch>
                  </pic:blipFill>
                  <pic:spPr>
                    <a:xfrm>
                      <a:off x="0" y="0"/>
                      <a:ext cx="3956050" cy="2507615"/>
                    </a:xfrm>
                    <a:prstGeom prst="rect">
                      <a:avLst/>
                    </a:prstGeom>
                  </pic:spPr>
                </pic:pic>
              </a:graphicData>
            </a:graphic>
          </wp:inline>
        </w:drawing>
      </w:r>
    </w:p>
    <w:p w14:paraId="2030D912">
      <w:pPr>
        <w:spacing w:line="240" w:lineRule="atLeast"/>
        <w:jc w:val="center"/>
        <w:rPr>
          <w:rFonts w:ascii="黑体" w:hAnsi="黑体" w:eastAsia="黑体" w:cs="黑体"/>
        </w:rPr>
      </w:pPr>
      <w:r>
        <w:rPr>
          <w:rFonts w:hint="eastAsia" w:ascii="黑体" w:hAnsi="黑体" w:eastAsia="黑体" w:cs="黑体"/>
        </w:rPr>
        <w:t>图</w:t>
      </w:r>
      <w:r>
        <w:rPr>
          <w:rFonts w:ascii="黑体" w:hAnsi="黑体" w:eastAsia="黑体" w:cs="黑体"/>
        </w:rPr>
        <w:t xml:space="preserve">8 </w:t>
      </w:r>
      <w:r>
        <w:rPr>
          <w:rFonts w:hint="eastAsia" w:ascii="黑体" w:hAnsi="黑体" w:eastAsia="黑体" w:cs="黑体"/>
        </w:rPr>
        <w:t>分辨力模体</w:t>
      </w:r>
      <w:r>
        <w:rPr>
          <w:rFonts w:hint="eastAsia" w:ascii="黑体" w:hAnsi="黑体" w:eastAsia="黑体" w:cs="黑体"/>
          <w:kern w:val="0"/>
          <w:szCs w:val="21"/>
        </w:rPr>
        <w:t>示意图</w:t>
      </w:r>
    </w:p>
    <w:p w14:paraId="398DE3C4">
      <w:pPr>
        <w:pStyle w:val="290"/>
        <w:spacing w:before="120" w:after="120" w:line="240" w:lineRule="atLeast"/>
        <w:rPr>
          <w:rFonts w:hAnsi="黑体" w:cs="黑体"/>
        </w:rPr>
      </w:pPr>
      <w:r>
        <w:rPr>
          <w:rFonts w:hAnsi="黑体" w:cs="黑体"/>
        </w:rPr>
        <w:t xml:space="preserve"> </w:t>
      </w:r>
      <w:r>
        <w:rPr>
          <w:rFonts w:hint="eastAsia" w:hAnsi="黑体" w:cs="黑体"/>
        </w:rPr>
        <w:t>扫描参数</w:t>
      </w:r>
    </w:p>
    <w:p w14:paraId="13679E5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应采用下列序列：</w:t>
      </w:r>
    </w:p>
    <w:p w14:paraId="09330631">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——梯度</w:t>
      </w:r>
      <w:r>
        <w:rPr>
          <w:rFonts w:eastAsiaTheme="minorEastAsia"/>
          <w:szCs w:val="21"/>
        </w:rPr>
        <w:t>回波；</w:t>
      </w:r>
    </w:p>
    <w:p w14:paraId="05814651">
      <w:pPr>
        <w:autoSpaceDE w:val="0"/>
        <w:autoSpaceDN w:val="0"/>
        <w:adjustRightInd w:val="0"/>
        <w:spacing w:line="240" w:lineRule="atLeast"/>
        <w:ind w:firstLine="420" w:firstLineChars="200"/>
        <w:jc w:val="left"/>
        <w:rPr>
          <w:rFonts w:eastAsiaTheme="minorEastAsia"/>
          <w:kern w:val="0"/>
          <w:szCs w:val="21"/>
        </w:rPr>
      </w:pPr>
      <w:r>
        <w:rPr>
          <w:rFonts w:eastAsiaTheme="minorEastAsia"/>
          <w:szCs w:val="21"/>
        </w:rPr>
        <w:t>——单层序列，中心定位在等中心的±</w:t>
      </w:r>
      <w:r>
        <w:rPr>
          <w:rFonts w:eastAsiaTheme="minorEastAsia"/>
          <w:kern w:val="0"/>
          <w:szCs w:val="21"/>
        </w:rPr>
        <w:t>30mm（片层选择方向的位移）；</w:t>
      </w:r>
    </w:p>
    <w:p w14:paraId="4B7353F6">
      <w:pPr>
        <w:autoSpaceDE w:val="0"/>
        <w:autoSpaceDN w:val="0"/>
        <w:adjustRightInd w:val="0"/>
        <w:spacing w:line="240" w:lineRule="atLeast"/>
        <w:ind w:firstLine="420" w:firstLineChars="200"/>
        <w:jc w:val="left"/>
        <w:rPr>
          <w:rFonts w:eastAsiaTheme="minorEastAsia"/>
          <w:szCs w:val="21"/>
        </w:rPr>
      </w:pPr>
      <w:r>
        <w:rPr>
          <w:rFonts w:eastAsiaTheme="minorEastAsia"/>
          <w:kern w:val="0"/>
          <w:szCs w:val="21"/>
        </w:rPr>
        <w:t>——扫描剖面</w:t>
      </w:r>
      <w:r>
        <w:rPr>
          <w:rFonts w:eastAsiaTheme="minorEastAsia"/>
        </w:rPr>
        <w:t>：横断面、矢状面、冠状面</w:t>
      </w:r>
      <w:r>
        <w:rPr>
          <w:rFonts w:eastAsiaTheme="minorEastAsia"/>
          <w:szCs w:val="21"/>
        </w:rPr>
        <w:t>；</w:t>
      </w:r>
    </w:p>
    <w:p w14:paraId="2DD65545">
      <w:pPr>
        <w:autoSpaceDE w:val="0"/>
        <w:autoSpaceDN w:val="0"/>
        <w:adjustRightInd w:val="0"/>
        <w:spacing w:line="240" w:lineRule="atLeast"/>
        <w:ind w:firstLine="420" w:firstLineChars="200"/>
        <w:jc w:val="left"/>
        <w:rPr>
          <w:rFonts w:eastAsiaTheme="minorEastAsia"/>
          <w:iCs/>
          <w:kern w:val="0"/>
          <w:szCs w:val="21"/>
        </w:rPr>
      </w:pPr>
      <w:r>
        <w:rPr>
          <w:rFonts w:eastAsiaTheme="minorEastAsia"/>
          <w:kern w:val="0"/>
          <w:szCs w:val="21"/>
        </w:rPr>
        <w:t>——</w:t>
      </w:r>
      <w:r>
        <w:rPr>
          <w:rFonts w:eastAsiaTheme="minorEastAsia"/>
          <w:iCs/>
          <w:kern w:val="0"/>
          <w:szCs w:val="21"/>
        </w:rPr>
        <w:t>像素带宽应设置为临床相关值，可能取决于场强；</w:t>
      </w:r>
    </w:p>
    <w:p w14:paraId="06D19976">
      <w:pPr>
        <w:autoSpaceDE w:val="0"/>
        <w:autoSpaceDN w:val="0"/>
        <w:adjustRightInd w:val="0"/>
        <w:spacing w:line="240" w:lineRule="atLeast"/>
        <w:ind w:firstLine="400" w:firstLineChars="200"/>
        <w:jc w:val="left"/>
        <w:rPr>
          <w:rFonts w:eastAsiaTheme="minorEastAsia"/>
          <w:kern w:val="0"/>
          <w:sz w:val="20"/>
          <w:szCs w:val="20"/>
        </w:rPr>
      </w:pPr>
      <w:r>
        <w:rPr>
          <w:rFonts w:eastAsiaTheme="minorEastAsia"/>
          <w:kern w:val="0"/>
          <w:sz w:val="20"/>
          <w:szCs w:val="20"/>
        </w:rPr>
        <w:t>——</w:t>
      </w:r>
      <w:r>
        <w:rPr>
          <w:rFonts w:eastAsiaTheme="minorEastAsia"/>
          <w:kern w:val="0"/>
          <w:szCs w:val="21"/>
        </w:rPr>
        <w:t>允许信号平均和相位过采样，平均次数参考临床序列。</w:t>
      </w:r>
    </w:p>
    <w:p w14:paraId="355E51DA">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 xml:space="preserve"> 任何与上述参数的偏差都应明确说明并证明其合理性。</w:t>
      </w:r>
    </w:p>
    <w:p w14:paraId="306410DF">
      <w:pPr>
        <w:pStyle w:val="290"/>
        <w:spacing w:before="120" w:after="120" w:line="240" w:lineRule="atLeast"/>
        <w:rPr>
          <w:rFonts w:hAnsi="黑体" w:cs="黑体"/>
        </w:rPr>
      </w:pPr>
      <w:r>
        <w:rPr>
          <w:rFonts w:hint="eastAsia" w:hAnsi="黑体" w:cs="黑体"/>
        </w:rPr>
        <w:t>测量步骤</w:t>
      </w:r>
    </w:p>
    <w:p w14:paraId="09E7FD54">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应使用在该测试模具的感兴趣区域内最均匀的射频线圈。</w:t>
      </w:r>
    </w:p>
    <w:p w14:paraId="23EE297A">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总共应进行三次测试以评估所有三个轴的分辨率，每个物理轴应只测试一次。测试模具的长轴应旋转一定角度α，角度范围在3-10°。</w:t>
      </w:r>
    </w:p>
    <w:p w14:paraId="02B9FC60">
      <w:pPr>
        <w:pStyle w:val="258"/>
        <w:spacing w:line="240" w:lineRule="atLeast"/>
        <w:ind w:firstLine="420"/>
        <w:jc w:val="center"/>
        <w:rPr>
          <w:rFonts w:ascii="Times New Roman" w:eastAsiaTheme="minorEastAsia"/>
        </w:rPr>
      </w:pPr>
      <w:r>
        <w:rPr>
          <w:rFonts w:ascii="Times New Roman" w:eastAsiaTheme="minorEastAsia"/>
        </w:rPr>
        <w:drawing>
          <wp:inline distT="0" distB="0" distL="0" distR="0">
            <wp:extent cx="3322320" cy="1597025"/>
            <wp:effectExtent l="0" t="0" r="0" b="3175"/>
            <wp:docPr id="229056569" name="图片 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56569" name="图片 8" descr="图示&#10;&#10;AI 生成的内容可能不正确。"/>
                    <pic:cNvPicPr>
                      <a:picLocks noChangeAspect="1"/>
                    </pic:cNvPicPr>
                  </pic:nvPicPr>
                  <pic:blipFill>
                    <a:blip r:embed="rId26"/>
                    <a:stretch>
                      <a:fillRect/>
                    </a:stretch>
                  </pic:blipFill>
                  <pic:spPr>
                    <a:xfrm>
                      <a:off x="0" y="0"/>
                      <a:ext cx="3322608" cy="1597290"/>
                    </a:xfrm>
                    <a:prstGeom prst="rect">
                      <a:avLst/>
                    </a:prstGeom>
                  </pic:spPr>
                </pic:pic>
              </a:graphicData>
            </a:graphic>
          </wp:inline>
        </w:drawing>
      </w:r>
    </w:p>
    <w:p w14:paraId="34139431">
      <w:pPr>
        <w:pStyle w:val="258"/>
        <w:spacing w:line="240" w:lineRule="atLeast"/>
        <w:ind w:firstLine="420"/>
        <w:jc w:val="center"/>
        <w:rPr>
          <w:rFonts w:ascii="Times New Roman" w:eastAsiaTheme="minorEastAsia"/>
          <w:szCs w:val="21"/>
        </w:rPr>
      </w:pPr>
      <w:bookmarkStart w:id="23" w:name="_Toc248472483"/>
      <w:r>
        <w:rPr>
          <w:rFonts w:hint="eastAsia" w:ascii="黑体" w:hAnsi="黑体" w:eastAsia="黑体" w:cs="黑体"/>
          <w:bCs/>
          <w:kern w:val="44"/>
          <w:szCs w:val="21"/>
        </w:rPr>
        <w:t>图</w:t>
      </w:r>
      <w:r>
        <w:rPr>
          <w:rFonts w:ascii="黑体" w:hAnsi="黑体" w:eastAsia="黑体" w:cs="黑体"/>
          <w:bCs/>
          <w:kern w:val="44"/>
          <w:szCs w:val="21"/>
        </w:rPr>
        <w:t xml:space="preserve">9 </w:t>
      </w:r>
      <w:r>
        <w:rPr>
          <w:rFonts w:hint="eastAsia" w:ascii="黑体" w:hAnsi="黑体" w:eastAsia="黑体" w:cs="黑体"/>
          <w:bCs/>
          <w:kern w:val="44"/>
          <w:szCs w:val="21"/>
        </w:rPr>
        <w:t>冠状位扫描的周期型样的图像和感兴趣区域的位置</w:t>
      </w:r>
      <w:bookmarkEnd w:id="23"/>
    </w:p>
    <w:p w14:paraId="6E28E0CF">
      <w:pPr>
        <w:pStyle w:val="258"/>
        <w:spacing w:line="240" w:lineRule="atLeast"/>
        <w:ind w:firstLine="420"/>
        <w:jc w:val="center"/>
        <w:rPr>
          <w:rFonts w:ascii="Times New Roman" w:eastAsiaTheme="minorEastAsia"/>
          <w:szCs w:val="21"/>
        </w:rPr>
      </w:pPr>
    </w:p>
    <w:p w14:paraId="31456135">
      <w:pPr>
        <w:spacing w:line="240" w:lineRule="atLeast"/>
        <w:jc w:val="center"/>
        <w:rPr>
          <w:rFonts w:eastAsiaTheme="minorEastAsia"/>
        </w:rPr>
      </w:pPr>
      <w:r>
        <w:rPr>
          <w:rFonts w:eastAsiaTheme="minorEastAsia"/>
        </w:rPr>
        <w:drawing>
          <wp:inline distT="0" distB="0" distL="0" distR="0">
            <wp:extent cx="1597025" cy="3328670"/>
            <wp:effectExtent l="0" t="0" r="3175" b="5080"/>
            <wp:docPr id="13" name="图片 12" descr="图片包含 游戏机, 梳子, 架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片包含 游戏机, 梳子, 架子&#10;&#10;AI 生成的内容可能不正确。"/>
                    <pic:cNvPicPr>
                      <a:picLocks noChangeAspect="1"/>
                    </pic:cNvPicPr>
                  </pic:nvPicPr>
                  <pic:blipFill>
                    <a:blip r:embed="rId27"/>
                    <a:stretch>
                      <a:fillRect/>
                    </a:stretch>
                  </pic:blipFill>
                  <pic:spPr>
                    <a:xfrm>
                      <a:off x="0" y="0"/>
                      <a:ext cx="1597290" cy="3328704"/>
                    </a:xfrm>
                    <a:prstGeom prst="rect">
                      <a:avLst/>
                    </a:prstGeom>
                  </pic:spPr>
                </pic:pic>
              </a:graphicData>
            </a:graphic>
          </wp:inline>
        </w:drawing>
      </w:r>
    </w:p>
    <w:p w14:paraId="4DAEF968">
      <w:pPr>
        <w:spacing w:line="240" w:lineRule="atLeast"/>
        <w:ind w:firstLine="840"/>
        <w:jc w:val="center"/>
        <w:rPr>
          <w:rFonts w:eastAsiaTheme="minorEastAsia"/>
          <w:bCs/>
          <w:kern w:val="44"/>
          <w:szCs w:val="21"/>
        </w:rPr>
      </w:pPr>
      <w:r>
        <w:rPr>
          <w:rFonts w:hint="eastAsia" w:ascii="黑体" w:hAnsi="黑体" w:eastAsia="黑体" w:cs="黑体"/>
          <w:bCs/>
          <w:kern w:val="44"/>
          <w:szCs w:val="21"/>
        </w:rPr>
        <w:t>图</w:t>
      </w:r>
      <w:r>
        <w:rPr>
          <w:rFonts w:ascii="黑体" w:hAnsi="黑体" w:eastAsia="黑体" w:cs="黑体"/>
          <w:bCs/>
          <w:kern w:val="44"/>
          <w:szCs w:val="21"/>
        </w:rPr>
        <w:t xml:space="preserve">10 </w:t>
      </w:r>
      <w:r>
        <w:rPr>
          <w:rFonts w:hint="eastAsia" w:ascii="黑体" w:hAnsi="黑体" w:eastAsia="黑体" w:cs="黑体"/>
          <w:bCs/>
          <w:kern w:val="44"/>
          <w:szCs w:val="21"/>
        </w:rPr>
        <w:t>横断位和失状位扫描的周期型样的图像和感兴趣区域的位置</w:t>
      </w:r>
    </w:p>
    <w:p w14:paraId="213A8D26">
      <w:pPr>
        <w:pStyle w:val="290"/>
        <w:spacing w:before="120" w:after="120" w:line="240" w:lineRule="atLeast"/>
        <w:rPr>
          <w:rFonts w:ascii="Times New Roman" w:eastAsiaTheme="minorEastAsia"/>
        </w:rPr>
      </w:pPr>
      <w:r>
        <w:rPr>
          <w:rFonts w:ascii="Times New Roman" w:eastAsiaTheme="minorEastAsia"/>
        </w:rPr>
        <w:t>数据分析和容差</w:t>
      </w:r>
    </w:p>
    <w:p w14:paraId="5E45BC53">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在周期型样上选择一个椭圆的感兴趣区域。如果椭圆的感兴趣区域不可能，则使用一个圆角的矩形或正方形感兴趣区域。感兴趣区域宜尽可能地大，但应在y方向上不接触到测试模具的两个边缘板，覆盖的长度不超过测试模具长度的90％，如图10所示。测定在感兴趣区域中的所有像素的平均值（</w:t>
      </w:r>
      <w:r>
        <w:rPr>
          <w:rFonts w:eastAsiaTheme="minorEastAsia"/>
          <w:i/>
          <w:kern w:val="0"/>
          <w:szCs w:val="21"/>
        </w:rPr>
        <w:t>S</w:t>
      </w:r>
      <w:r>
        <w:rPr>
          <w:rFonts w:eastAsiaTheme="minorEastAsia"/>
          <w:kern w:val="0"/>
          <w:szCs w:val="21"/>
        </w:rPr>
        <w:t>）和标准方差（SD）。以空间频率</w:t>
      </w:r>
      <w:r>
        <w:rPr>
          <w:rFonts w:eastAsiaTheme="minorEastAsia"/>
          <w:i/>
          <w:kern w:val="0"/>
          <w:szCs w:val="21"/>
        </w:rPr>
        <w:sym w:font="Symbol" w:char="F06E"/>
      </w:r>
      <w:r>
        <w:rPr>
          <w:rFonts w:eastAsiaTheme="minorEastAsia"/>
          <w:kern w:val="0"/>
          <w:szCs w:val="21"/>
        </w:rPr>
        <w:t>= 1/</w:t>
      </w:r>
      <w:r>
        <w:rPr>
          <w:rFonts w:eastAsiaTheme="minorEastAsia"/>
          <w:i/>
          <w:iCs/>
          <w:kern w:val="0"/>
          <w:szCs w:val="21"/>
        </w:rPr>
        <w:t>L</w:t>
      </w:r>
      <w:r>
        <w:rPr>
          <w:rFonts w:eastAsiaTheme="minorEastAsia"/>
          <w:iCs/>
          <w:kern w:val="0"/>
          <w:szCs w:val="21"/>
        </w:rPr>
        <w:t>为调制的函数</w:t>
      </w:r>
      <w:r>
        <w:rPr>
          <w:rFonts w:eastAsiaTheme="minorEastAsia"/>
          <w:bCs/>
          <w:i/>
          <w:iCs/>
          <w:szCs w:val="21"/>
        </w:rPr>
        <w:t>m</w:t>
      </w:r>
      <w:r>
        <w:rPr>
          <w:rFonts w:eastAsiaTheme="minorEastAsia"/>
          <w:bCs/>
          <w:iCs/>
          <w:szCs w:val="21"/>
        </w:rPr>
        <w:t>（</w:t>
      </w:r>
      <w:r>
        <w:rPr>
          <w:rFonts w:eastAsiaTheme="minorEastAsia"/>
          <w:i/>
          <w:szCs w:val="21"/>
        </w:rPr>
        <w:t>v</w:t>
      </w:r>
      <w:r>
        <w:rPr>
          <w:rFonts w:eastAsiaTheme="minorEastAsia"/>
          <w:bCs/>
          <w:iCs/>
          <w:szCs w:val="21"/>
        </w:rPr>
        <w:t>）</w:t>
      </w:r>
      <w:r>
        <w:rPr>
          <w:rFonts w:eastAsiaTheme="minorEastAsia"/>
          <w:iCs/>
          <w:kern w:val="0"/>
          <w:szCs w:val="21"/>
        </w:rPr>
        <w:t>通过用标准方差</w:t>
      </w:r>
      <w:r>
        <w:rPr>
          <w:rFonts w:eastAsiaTheme="minorEastAsia"/>
          <w:kern w:val="0"/>
          <w:szCs w:val="21"/>
        </w:rPr>
        <w:t>（SD）</w:t>
      </w:r>
      <w:r>
        <w:rPr>
          <w:rFonts w:eastAsiaTheme="minorEastAsia"/>
          <w:iCs/>
          <w:kern w:val="0"/>
          <w:szCs w:val="21"/>
        </w:rPr>
        <w:t>和平均值计算得到公式（</w:t>
      </w:r>
      <w:r>
        <w:rPr>
          <w:rFonts w:hint="eastAsia" w:eastAsiaTheme="minorEastAsia"/>
          <w:iCs/>
          <w:kern w:val="0"/>
          <w:szCs w:val="21"/>
        </w:rPr>
        <w:t>11</w:t>
      </w:r>
      <w:r>
        <w:rPr>
          <w:rFonts w:eastAsiaTheme="minorEastAsia"/>
          <w:iCs/>
          <w:kern w:val="0"/>
          <w:szCs w:val="21"/>
        </w:rPr>
        <w:t>）所示的函数：</w:t>
      </w:r>
    </w:p>
    <w:p w14:paraId="7C5CD98F">
      <w:pPr>
        <w:autoSpaceDE w:val="0"/>
        <w:autoSpaceDN w:val="0"/>
        <w:adjustRightInd w:val="0"/>
        <w:spacing w:line="240" w:lineRule="atLeast"/>
        <w:jc w:val="center"/>
        <w:rPr>
          <w:rFonts w:eastAsiaTheme="minorEastAsia"/>
          <w:kern w:val="0"/>
          <w:szCs w:val="21"/>
        </w:rPr>
      </w:pPr>
      <m:oMathPara>
        <m:oMath>
          <m:r>
            <m:rPr/>
            <w:rPr>
              <w:rFonts w:ascii="Cambria Math" w:hAnsi="Cambria Math" w:eastAsia="Cambria Math"/>
              <w:kern w:val="0"/>
              <w:szCs w:val="21"/>
            </w:rPr>
            <m:t>m</m:t>
          </m:r>
          <m:r>
            <m:rPr/>
            <w:rPr>
              <w:rFonts w:ascii="Cambria Math" w:hAnsi="Cambria Math" w:eastAsiaTheme="minorEastAsia"/>
              <w:kern w:val="0"/>
              <w:szCs w:val="21"/>
            </w:rPr>
            <m:t>（v=</m:t>
          </m:r>
          <m:f>
            <m:fPr>
              <m:ctrlPr>
                <w:rPr>
                  <w:rFonts w:ascii="Cambria Math" w:hAnsi="Cambria Math" w:eastAsiaTheme="minorEastAsia"/>
                  <w:i/>
                  <w:kern w:val="0"/>
                  <w:szCs w:val="21"/>
                </w:rPr>
              </m:ctrlPr>
            </m:fPr>
            <m:num>
              <m:r>
                <m:rPr/>
                <w:rPr>
                  <w:rFonts w:ascii="Cambria Math" w:hAnsi="Cambria Math" w:eastAsiaTheme="minorEastAsia"/>
                  <w:kern w:val="0"/>
                  <w:szCs w:val="21"/>
                </w:rPr>
                <m:t>1</m:t>
              </m:r>
              <m:ctrlPr>
                <w:rPr>
                  <w:rFonts w:ascii="Cambria Math" w:hAnsi="Cambria Math" w:eastAsiaTheme="minorEastAsia"/>
                  <w:i/>
                  <w:kern w:val="0"/>
                  <w:szCs w:val="21"/>
                </w:rPr>
              </m:ctrlPr>
            </m:num>
            <m:den>
              <m:r>
                <m:rPr/>
                <w:rPr>
                  <w:rFonts w:ascii="Cambria Math" w:hAnsi="Cambria Math" w:eastAsiaTheme="minorEastAsia"/>
                  <w:kern w:val="0"/>
                  <w:szCs w:val="21"/>
                </w:rPr>
                <m:t>L</m:t>
              </m:r>
              <m:ctrlPr>
                <w:rPr>
                  <w:rFonts w:ascii="Cambria Math" w:hAnsi="Cambria Math" w:eastAsiaTheme="minorEastAsia"/>
                  <w:i/>
                  <w:kern w:val="0"/>
                  <w:szCs w:val="21"/>
                </w:rPr>
              </m:ctrlPr>
            </m:den>
          </m:f>
          <m:r>
            <m:rPr/>
            <w:rPr>
              <w:rFonts w:ascii="Cambria Math" w:hAnsi="Cambria Math" w:eastAsiaTheme="minorEastAsia"/>
              <w:kern w:val="0"/>
              <w:szCs w:val="21"/>
            </w:rPr>
            <m:t>)</m:t>
          </m:r>
          <m:r>
            <m:rPr>
              <m:sty m:val="p"/>
            </m:rPr>
            <w:rPr>
              <w:rFonts w:ascii="Cambria Math" w:hAnsi="Cambria Math" w:eastAsia="Cambria Math"/>
              <w:kern w:val="0"/>
              <w:szCs w:val="21"/>
            </w:rPr>
            <m:t>=</m:t>
          </m:r>
          <m:f>
            <m:fPr>
              <m:ctrlPr>
                <w:rPr>
                  <w:rFonts w:ascii="Cambria Math" w:hAnsi="Cambria Math" w:eastAsia="Cambria Math"/>
                  <w:kern w:val="0"/>
                  <w:szCs w:val="21"/>
                </w:rPr>
              </m:ctrlPr>
            </m:fPr>
            <m:num>
              <m:r>
                <m:rPr>
                  <m:sty m:val="p"/>
                </m:rPr>
                <w:rPr>
                  <w:rFonts w:ascii="Cambria Math" w:hAnsi="Cambria Math" w:eastAsia="Cambria Math"/>
                  <w:kern w:val="0"/>
                  <w:szCs w:val="21"/>
                </w:rPr>
                <m:t>S</m:t>
              </m:r>
              <m:r>
                <m:rPr/>
                <w:rPr>
                  <w:rFonts w:ascii="Cambria Math" w:hAnsi="Cambria Math" w:eastAsiaTheme="minorEastAsia"/>
                  <w:kern w:val="0"/>
                  <w:szCs w:val="21"/>
                </w:rPr>
                <m:t>D</m:t>
              </m:r>
              <m:ctrlPr>
                <w:rPr>
                  <w:rFonts w:ascii="Cambria Math" w:hAnsi="Cambria Math" w:eastAsia="Cambria Math"/>
                  <w:kern w:val="0"/>
                  <w:szCs w:val="21"/>
                </w:rPr>
              </m:ctrlPr>
            </m:num>
            <m:den>
              <m:r>
                <m:rPr>
                  <m:sty m:val="p"/>
                </m:rPr>
                <w:rPr>
                  <w:rFonts w:ascii="Cambria Math" w:hAnsi="Cambria Math" w:eastAsia="Cambria Math"/>
                  <w:kern w:val="0"/>
                  <w:szCs w:val="21"/>
                </w:rPr>
                <m:t>S</m:t>
              </m:r>
              <m:ctrlPr>
                <w:rPr>
                  <w:rFonts w:ascii="Cambria Math" w:hAnsi="Cambria Math" w:eastAsia="Cambria Math"/>
                  <w:kern w:val="0"/>
                  <w:szCs w:val="21"/>
                </w:rPr>
              </m:ctrlPr>
            </m:den>
          </m:f>
        </m:oMath>
      </m:oMathPara>
    </w:p>
    <w:p w14:paraId="11133452">
      <w:pPr>
        <w:autoSpaceDE w:val="0"/>
        <w:autoSpaceDN w:val="0"/>
        <w:adjustRightInd w:val="0"/>
        <w:spacing w:line="240" w:lineRule="atLeast"/>
        <w:jc w:val="right"/>
        <w:rPr>
          <w:rFonts w:eastAsiaTheme="minorEastAsia"/>
          <w:kern w:val="0"/>
          <w:szCs w:val="21"/>
        </w:rPr>
      </w:pPr>
      <w:r>
        <w:rPr>
          <w:rFonts w:eastAsiaTheme="minorEastAsia"/>
          <w:kern w:val="0"/>
          <w:szCs w:val="21"/>
        </w:rPr>
        <w:t>…………………………（</w:t>
      </w:r>
      <w:r>
        <w:rPr>
          <w:rFonts w:hint="eastAsia" w:eastAsiaTheme="minorEastAsia"/>
          <w:kern w:val="0"/>
          <w:szCs w:val="21"/>
        </w:rPr>
        <w:t>11</w:t>
      </w:r>
      <w:r>
        <w:rPr>
          <w:rFonts w:eastAsiaTheme="minorEastAsia"/>
          <w:kern w:val="0"/>
          <w:szCs w:val="21"/>
        </w:rPr>
        <w:t>）</w:t>
      </w:r>
    </w:p>
    <w:p w14:paraId="28CADA86">
      <w:pPr>
        <w:pStyle w:val="290"/>
        <w:spacing w:before="120" w:after="120" w:line="240" w:lineRule="atLeast"/>
        <w:rPr>
          <w:rFonts w:ascii="Times New Roman" w:eastAsiaTheme="minorEastAsia"/>
        </w:rPr>
      </w:pPr>
      <w:r>
        <w:rPr>
          <w:rFonts w:ascii="Times New Roman" w:eastAsiaTheme="minorEastAsia"/>
        </w:rPr>
        <w:t xml:space="preserve"> </w:t>
      </w:r>
      <w:r>
        <w:rPr>
          <w:rFonts w:hint="eastAsia" w:hAnsi="黑体" w:cs="黑体"/>
        </w:rPr>
        <w:t>结果报告</w:t>
      </w:r>
    </w:p>
    <w:p w14:paraId="092E0B0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报告应包含表7中的信息，以及确保可重复性所需的任何其他信息。</w:t>
      </w:r>
    </w:p>
    <w:p w14:paraId="4669651B">
      <w:pPr>
        <w:autoSpaceDE w:val="0"/>
        <w:autoSpaceDN w:val="0"/>
        <w:adjustRightInd w:val="0"/>
        <w:spacing w:line="240" w:lineRule="atLeast"/>
        <w:ind w:firstLine="420" w:firstLineChars="200"/>
        <w:jc w:val="center"/>
        <w:rPr>
          <w:rFonts w:eastAsiaTheme="minorEastAsia"/>
          <w:kern w:val="0"/>
          <w:sz w:val="20"/>
          <w:szCs w:val="20"/>
        </w:rPr>
      </w:pPr>
      <w:r>
        <w:rPr>
          <w:rFonts w:hint="eastAsia" w:ascii="黑体" w:hAnsi="黑体" w:eastAsia="黑体" w:cs="黑体"/>
          <w:kern w:val="0"/>
          <w:szCs w:val="21"/>
        </w:rPr>
        <w:t>表</w:t>
      </w:r>
      <w:r>
        <w:rPr>
          <w:rFonts w:ascii="黑体" w:hAnsi="黑体" w:eastAsia="黑体" w:cs="黑体"/>
          <w:kern w:val="0"/>
          <w:szCs w:val="21"/>
        </w:rPr>
        <w:t xml:space="preserve">7 </w:t>
      </w:r>
      <w:r>
        <w:rPr>
          <w:rFonts w:hint="eastAsia" w:ascii="黑体" w:hAnsi="黑体" w:eastAsia="黑体" w:cs="黑体"/>
          <w:kern w:val="0"/>
          <w:szCs w:val="21"/>
        </w:rPr>
        <w:t>空间分辨力的结果报告</w:t>
      </w:r>
    </w:p>
    <w:tbl>
      <w:tblPr>
        <w:tblStyle w:val="88"/>
        <w:tblW w:w="0" w:type="auto"/>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4"/>
        <w:gridCol w:w="1515"/>
        <w:gridCol w:w="1421"/>
        <w:gridCol w:w="2317"/>
      </w:tblGrid>
      <w:tr w14:paraId="7095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Align w:val="center"/>
          </w:tcPr>
          <w:p w14:paraId="54588FAE">
            <w:pPr>
              <w:autoSpaceDE w:val="0"/>
              <w:autoSpaceDN w:val="0"/>
              <w:adjustRightInd w:val="0"/>
              <w:spacing w:line="240" w:lineRule="atLeast"/>
              <w:jc w:val="center"/>
              <w:rPr>
                <w:rFonts w:eastAsiaTheme="minorEastAsia"/>
                <w:b/>
                <w:kern w:val="0"/>
                <w:sz w:val="18"/>
                <w:szCs w:val="18"/>
              </w:rPr>
            </w:pPr>
            <w:r>
              <w:rPr>
                <w:rFonts w:eastAsiaTheme="minorEastAsia"/>
                <w:b/>
                <w:bCs/>
                <w:kern w:val="0"/>
                <w:sz w:val="18"/>
                <w:szCs w:val="18"/>
              </w:rPr>
              <w:t>参数</w:t>
            </w:r>
          </w:p>
        </w:tc>
        <w:tc>
          <w:tcPr>
            <w:tcW w:w="5253" w:type="dxa"/>
            <w:gridSpan w:val="3"/>
            <w:vAlign w:val="center"/>
          </w:tcPr>
          <w:p w14:paraId="71B2B9FB">
            <w:pPr>
              <w:autoSpaceDE w:val="0"/>
              <w:autoSpaceDN w:val="0"/>
              <w:adjustRightInd w:val="0"/>
              <w:spacing w:line="240" w:lineRule="atLeast"/>
              <w:jc w:val="center"/>
              <w:rPr>
                <w:rFonts w:eastAsiaTheme="minorEastAsia"/>
                <w:b/>
                <w:bCs/>
                <w:kern w:val="0"/>
                <w:sz w:val="18"/>
                <w:szCs w:val="18"/>
              </w:rPr>
            </w:pPr>
            <w:r>
              <w:rPr>
                <w:rFonts w:eastAsiaTheme="minorEastAsia"/>
                <w:b/>
                <w:bCs/>
                <w:kern w:val="0"/>
                <w:sz w:val="18"/>
                <w:szCs w:val="18"/>
              </w:rPr>
              <w:t>值/单位</w:t>
            </w:r>
          </w:p>
        </w:tc>
      </w:tr>
      <w:tr w14:paraId="6C29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3FAF0689">
            <w:pPr>
              <w:autoSpaceDE w:val="0"/>
              <w:autoSpaceDN w:val="0"/>
              <w:adjustRightInd w:val="0"/>
              <w:spacing w:line="240" w:lineRule="atLeast"/>
              <w:jc w:val="left"/>
              <w:rPr>
                <w:rFonts w:eastAsiaTheme="minorEastAsia"/>
                <w:b/>
                <w:bCs/>
                <w:kern w:val="0"/>
                <w:sz w:val="18"/>
                <w:szCs w:val="18"/>
              </w:rPr>
            </w:pPr>
            <w:r>
              <w:rPr>
                <w:rFonts w:eastAsiaTheme="minorEastAsia"/>
                <w:sz w:val="18"/>
                <w:szCs w:val="20"/>
              </w:rPr>
              <w:t>扫描剖面方向</w:t>
            </w:r>
          </w:p>
        </w:tc>
        <w:tc>
          <w:tcPr>
            <w:tcW w:w="1515" w:type="dxa"/>
          </w:tcPr>
          <w:p w14:paraId="389A8FE9">
            <w:pPr>
              <w:autoSpaceDE w:val="0"/>
              <w:autoSpaceDN w:val="0"/>
              <w:adjustRightInd w:val="0"/>
              <w:spacing w:line="240" w:lineRule="atLeast"/>
              <w:jc w:val="center"/>
              <w:rPr>
                <w:rFonts w:eastAsiaTheme="minorEastAsia"/>
                <w:b/>
                <w:bCs/>
                <w:kern w:val="0"/>
                <w:sz w:val="18"/>
                <w:szCs w:val="18"/>
              </w:rPr>
            </w:pPr>
            <w:r>
              <w:rPr>
                <w:rFonts w:eastAsiaTheme="minorEastAsia"/>
              </w:rPr>
              <w:t>横断面</w:t>
            </w:r>
          </w:p>
        </w:tc>
        <w:tc>
          <w:tcPr>
            <w:tcW w:w="1421" w:type="dxa"/>
          </w:tcPr>
          <w:p w14:paraId="1C8FA4D4">
            <w:pPr>
              <w:autoSpaceDE w:val="0"/>
              <w:autoSpaceDN w:val="0"/>
              <w:adjustRightInd w:val="0"/>
              <w:spacing w:line="240" w:lineRule="atLeast"/>
              <w:jc w:val="center"/>
              <w:rPr>
                <w:rFonts w:eastAsiaTheme="minorEastAsia"/>
                <w:b/>
                <w:bCs/>
                <w:kern w:val="0"/>
                <w:sz w:val="18"/>
                <w:szCs w:val="18"/>
              </w:rPr>
            </w:pPr>
            <w:r>
              <w:rPr>
                <w:rFonts w:eastAsiaTheme="minorEastAsia"/>
              </w:rPr>
              <w:t>矢状面</w:t>
            </w:r>
          </w:p>
        </w:tc>
        <w:tc>
          <w:tcPr>
            <w:tcW w:w="2317" w:type="dxa"/>
          </w:tcPr>
          <w:p w14:paraId="4DB321EC">
            <w:pPr>
              <w:autoSpaceDE w:val="0"/>
              <w:autoSpaceDN w:val="0"/>
              <w:adjustRightInd w:val="0"/>
              <w:spacing w:line="240" w:lineRule="atLeast"/>
              <w:jc w:val="center"/>
              <w:rPr>
                <w:rFonts w:eastAsiaTheme="minorEastAsia"/>
                <w:b/>
                <w:bCs/>
                <w:kern w:val="0"/>
                <w:sz w:val="18"/>
                <w:szCs w:val="18"/>
              </w:rPr>
            </w:pPr>
            <w:r>
              <w:rPr>
                <w:rFonts w:eastAsiaTheme="minorEastAsia"/>
              </w:rPr>
              <w:t>冠状面</w:t>
            </w:r>
          </w:p>
        </w:tc>
      </w:tr>
      <w:tr w14:paraId="5E90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14A0DDE4">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sz w:val="18"/>
                <w:szCs w:val="18"/>
              </w:rPr>
              <w:t>数据获取的矩阵大小</w:t>
            </w:r>
          </w:p>
        </w:tc>
        <w:tc>
          <w:tcPr>
            <w:tcW w:w="1515" w:type="dxa"/>
            <w:vAlign w:val="center"/>
          </w:tcPr>
          <w:p w14:paraId="7A6D3D7B">
            <w:pPr>
              <w:autoSpaceDE w:val="0"/>
              <w:autoSpaceDN w:val="0"/>
              <w:adjustRightInd w:val="0"/>
              <w:spacing w:line="240" w:lineRule="atLeast"/>
              <w:rPr>
                <w:rFonts w:eastAsiaTheme="minorEastAsia"/>
              </w:rPr>
            </w:pPr>
          </w:p>
        </w:tc>
        <w:tc>
          <w:tcPr>
            <w:tcW w:w="1421" w:type="dxa"/>
          </w:tcPr>
          <w:p w14:paraId="4BDC86BA">
            <w:pPr>
              <w:autoSpaceDE w:val="0"/>
              <w:autoSpaceDN w:val="0"/>
              <w:adjustRightInd w:val="0"/>
              <w:spacing w:line="240" w:lineRule="atLeast"/>
              <w:rPr>
                <w:rFonts w:eastAsiaTheme="minorEastAsia"/>
              </w:rPr>
            </w:pPr>
          </w:p>
        </w:tc>
        <w:tc>
          <w:tcPr>
            <w:tcW w:w="2317" w:type="dxa"/>
          </w:tcPr>
          <w:p w14:paraId="66296EE6">
            <w:pPr>
              <w:autoSpaceDE w:val="0"/>
              <w:autoSpaceDN w:val="0"/>
              <w:adjustRightInd w:val="0"/>
              <w:spacing w:line="240" w:lineRule="atLeast"/>
              <w:rPr>
                <w:rFonts w:eastAsiaTheme="minorEastAsia"/>
              </w:rPr>
            </w:pPr>
          </w:p>
        </w:tc>
      </w:tr>
      <w:tr w14:paraId="179F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241A7DA8">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sz w:val="18"/>
                <w:szCs w:val="18"/>
              </w:rPr>
              <w:t>数据获取的视野</w:t>
            </w:r>
          </w:p>
        </w:tc>
        <w:tc>
          <w:tcPr>
            <w:tcW w:w="1515" w:type="dxa"/>
            <w:vAlign w:val="center"/>
          </w:tcPr>
          <w:p w14:paraId="275353A0">
            <w:pPr>
              <w:autoSpaceDE w:val="0"/>
              <w:autoSpaceDN w:val="0"/>
              <w:adjustRightInd w:val="0"/>
              <w:spacing w:line="240" w:lineRule="atLeast"/>
              <w:rPr>
                <w:rFonts w:eastAsiaTheme="minorEastAsia"/>
              </w:rPr>
            </w:pPr>
          </w:p>
        </w:tc>
        <w:tc>
          <w:tcPr>
            <w:tcW w:w="1421" w:type="dxa"/>
          </w:tcPr>
          <w:p w14:paraId="42BBE071">
            <w:pPr>
              <w:autoSpaceDE w:val="0"/>
              <w:autoSpaceDN w:val="0"/>
              <w:adjustRightInd w:val="0"/>
              <w:spacing w:line="240" w:lineRule="atLeast"/>
              <w:rPr>
                <w:rFonts w:eastAsiaTheme="minorEastAsia"/>
              </w:rPr>
            </w:pPr>
          </w:p>
        </w:tc>
        <w:tc>
          <w:tcPr>
            <w:tcW w:w="2317" w:type="dxa"/>
          </w:tcPr>
          <w:p w14:paraId="3C9E152F">
            <w:pPr>
              <w:autoSpaceDE w:val="0"/>
              <w:autoSpaceDN w:val="0"/>
              <w:adjustRightInd w:val="0"/>
              <w:spacing w:line="240" w:lineRule="atLeast"/>
              <w:rPr>
                <w:rFonts w:eastAsiaTheme="minorEastAsia"/>
              </w:rPr>
            </w:pPr>
          </w:p>
        </w:tc>
      </w:tr>
      <w:tr w14:paraId="29D9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Align w:val="center"/>
          </w:tcPr>
          <w:p w14:paraId="024EAE8A">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感兴趣区域形状</w:t>
            </w:r>
          </w:p>
        </w:tc>
        <w:tc>
          <w:tcPr>
            <w:tcW w:w="1515" w:type="dxa"/>
            <w:vAlign w:val="center"/>
          </w:tcPr>
          <w:p w14:paraId="1F8A8421">
            <w:pPr>
              <w:autoSpaceDE w:val="0"/>
              <w:autoSpaceDN w:val="0"/>
              <w:adjustRightInd w:val="0"/>
              <w:spacing w:line="240" w:lineRule="atLeast"/>
              <w:rPr>
                <w:rFonts w:eastAsiaTheme="minorEastAsia"/>
                <w:kern w:val="0"/>
                <w:sz w:val="18"/>
                <w:szCs w:val="18"/>
              </w:rPr>
            </w:pPr>
          </w:p>
        </w:tc>
        <w:tc>
          <w:tcPr>
            <w:tcW w:w="1421" w:type="dxa"/>
          </w:tcPr>
          <w:p w14:paraId="1FFBAEF9">
            <w:pPr>
              <w:autoSpaceDE w:val="0"/>
              <w:autoSpaceDN w:val="0"/>
              <w:adjustRightInd w:val="0"/>
              <w:spacing w:line="240" w:lineRule="atLeast"/>
              <w:rPr>
                <w:rFonts w:eastAsiaTheme="minorEastAsia"/>
                <w:kern w:val="0"/>
                <w:sz w:val="18"/>
                <w:szCs w:val="18"/>
              </w:rPr>
            </w:pPr>
          </w:p>
        </w:tc>
        <w:tc>
          <w:tcPr>
            <w:tcW w:w="2317" w:type="dxa"/>
          </w:tcPr>
          <w:p w14:paraId="15744DCB">
            <w:pPr>
              <w:autoSpaceDE w:val="0"/>
              <w:autoSpaceDN w:val="0"/>
              <w:adjustRightInd w:val="0"/>
              <w:spacing w:line="240" w:lineRule="atLeast"/>
              <w:rPr>
                <w:rFonts w:eastAsiaTheme="minorEastAsia"/>
                <w:kern w:val="0"/>
                <w:sz w:val="18"/>
                <w:szCs w:val="18"/>
              </w:rPr>
            </w:pPr>
          </w:p>
        </w:tc>
      </w:tr>
      <w:tr w14:paraId="28E4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Align w:val="center"/>
          </w:tcPr>
          <w:p w14:paraId="0810198E">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感兴趣区域尺寸</w:t>
            </w:r>
          </w:p>
        </w:tc>
        <w:tc>
          <w:tcPr>
            <w:tcW w:w="1515" w:type="dxa"/>
            <w:vAlign w:val="center"/>
          </w:tcPr>
          <w:p w14:paraId="6CB11B00">
            <w:pPr>
              <w:autoSpaceDE w:val="0"/>
              <w:autoSpaceDN w:val="0"/>
              <w:adjustRightInd w:val="0"/>
              <w:spacing w:line="240" w:lineRule="atLeast"/>
              <w:rPr>
                <w:rFonts w:eastAsiaTheme="minorEastAsia"/>
                <w:kern w:val="0"/>
                <w:sz w:val="18"/>
                <w:szCs w:val="18"/>
              </w:rPr>
            </w:pPr>
          </w:p>
        </w:tc>
        <w:tc>
          <w:tcPr>
            <w:tcW w:w="1421" w:type="dxa"/>
          </w:tcPr>
          <w:p w14:paraId="6165B49A">
            <w:pPr>
              <w:autoSpaceDE w:val="0"/>
              <w:autoSpaceDN w:val="0"/>
              <w:adjustRightInd w:val="0"/>
              <w:spacing w:line="240" w:lineRule="atLeast"/>
              <w:rPr>
                <w:rFonts w:eastAsiaTheme="minorEastAsia"/>
                <w:kern w:val="0"/>
                <w:sz w:val="18"/>
                <w:szCs w:val="18"/>
              </w:rPr>
            </w:pPr>
          </w:p>
        </w:tc>
        <w:tc>
          <w:tcPr>
            <w:tcW w:w="2317" w:type="dxa"/>
          </w:tcPr>
          <w:p w14:paraId="15CE5D7A">
            <w:pPr>
              <w:autoSpaceDE w:val="0"/>
              <w:autoSpaceDN w:val="0"/>
              <w:adjustRightInd w:val="0"/>
              <w:spacing w:line="240" w:lineRule="atLeast"/>
              <w:rPr>
                <w:rFonts w:eastAsiaTheme="minorEastAsia"/>
                <w:kern w:val="0"/>
                <w:sz w:val="18"/>
                <w:szCs w:val="18"/>
              </w:rPr>
            </w:pPr>
          </w:p>
        </w:tc>
      </w:tr>
      <w:tr w14:paraId="197E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Align w:val="center"/>
          </w:tcPr>
          <w:p w14:paraId="6C13AFA2">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参考位置</w:t>
            </w:r>
          </w:p>
        </w:tc>
        <w:tc>
          <w:tcPr>
            <w:tcW w:w="1515" w:type="dxa"/>
          </w:tcPr>
          <w:p w14:paraId="4A45BC28">
            <w:pPr>
              <w:autoSpaceDE w:val="0"/>
              <w:autoSpaceDN w:val="0"/>
              <w:adjustRightInd w:val="0"/>
              <w:spacing w:line="240" w:lineRule="atLeast"/>
              <w:rPr>
                <w:rFonts w:eastAsiaTheme="minorEastAsia"/>
                <w:kern w:val="0"/>
                <w:sz w:val="18"/>
                <w:szCs w:val="18"/>
              </w:rPr>
            </w:pPr>
          </w:p>
        </w:tc>
        <w:tc>
          <w:tcPr>
            <w:tcW w:w="1421" w:type="dxa"/>
          </w:tcPr>
          <w:p w14:paraId="7050305B">
            <w:pPr>
              <w:autoSpaceDE w:val="0"/>
              <w:autoSpaceDN w:val="0"/>
              <w:adjustRightInd w:val="0"/>
              <w:spacing w:line="240" w:lineRule="atLeast"/>
              <w:rPr>
                <w:rFonts w:eastAsiaTheme="minorEastAsia"/>
                <w:kern w:val="0"/>
                <w:sz w:val="18"/>
                <w:szCs w:val="18"/>
              </w:rPr>
            </w:pPr>
          </w:p>
        </w:tc>
        <w:tc>
          <w:tcPr>
            <w:tcW w:w="2317" w:type="dxa"/>
          </w:tcPr>
          <w:p w14:paraId="4F5C0D7E">
            <w:pPr>
              <w:autoSpaceDE w:val="0"/>
              <w:autoSpaceDN w:val="0"/>
              <w:adjustRightInd w:val="0"/>
              <w:spacing w:line="240" w:lineRule="atLeast"/>
              <w:rPr>
                <w:rFonts w:eastAsiaTheme="minorEastAsia"/>
                <w:kern w:val="0"/>
                <w:sz w:val="18"/>
                <w:szCs w:val="18"/>
              </w:rPr>
            </w:pPr>
          </w:p>
        </w:tc>
      </w:tr>
      <w:tr w14:paraId="2CD5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222D09A4">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iCs/>
                <w:kern w:val="0"/>
                <w:sz w:val="18"/>
                <w:szCs w:val="18"/>
              </w:rPr>
              <w:t xml:space="preserve">空间频率 </w:t>
            </w:r>
            <w:r>
              <w:rPr>
                <w:rFonts w:eastAsiaTheme="minorEastAsia"/>
                <w:i/>
                <w:kern w:val="0"/>
                <w:sz w:val="18"/>
                <w:szCs w:val="18"/>
              </w:rPr>
              <w:sym w:font="Symbol" w:char="F06E"/>
            </w:r>
            <w:r>
              <w:rPr>
                <w:rFonts w:eastAsiaTheme="minorEastAsia"/>
                <w:kern w:val="0"/>
                <w:sz w:val="18"/>
                <w:szCs w:val="18"/>
              </w:rPr>
              <w:t>=1/</w:t>
            </w:r>
            <w:r>
              <w:rPr>
                <w:rFonts w:eastAsiaTheme="minorEastAsia"/>
                <w:i/>
                <w:iCs/>
                <w:kern w:val="0"/>
                <w:sz w:val="18"/>
                <w:szCs w:val="18"/>
              </w:rPr>
              <w:t>L</w:t>
            </w:r>
          </w:p>
        </w:tc>
        <w:tc>
          <w:tcPr>
            <w:tcW w:w="1515" w:type="dxa"/>
            <w:vAlign w:val="center"/>
          </w:tcPr>
          <w:p w14:paraId="34D7A814">
            <w:pPr>
              <w:autoSpaceDE w:val="0"/>
              <w:autoSpaceDN w:val="0"/>
              <w:adjustRightInd w:val="0"/>
              <w:spacing w:line="240" w:lineRule="atLeast"/>
              <w:rPr>
                <w:rFonts w:eastAsiaTheme="minorEastAsia"/>
                <w:kern w:val="0"/>
                <w:sz w:val="18"/>
                <w:szCs w:val="18"/>
              </w:rPr>
            </w:pPr>
            <w:r>
              <w:rPr>
                <w:rFonts w:eastAsiaTheme="minorEastAsia"/>
                <w:kern w:val="0"/>
                <w:sz w:val="18"/>
                <w:szCs w:val="18"/>
              </w:rPr>
              <w:t>mm</w:t>
            </w:r>
            <w:r>
              <w:rPr>
                <w:rFonts w:eastAsiaTheme="minorEastAsia"/>
                <w:kern w:val="0"/>
                <w:sz w:val="18"/>
                <w:szCs w:val="18"/>
                <w:vertAlign w:val="superscript"/>
              </w:rPr>
              <w:t>-1</w:t>
            </w:r>
          </w:p>
        </w:tc>
        <w:tc>
          <w:tcPr>
            <w:tcW w:w="1421" w:type="dxa"/>
          </w:tcPr>
          <w:p w14:paraId="5057D664">
            <w:pPr>
              <w:autoSpaceDE w:val="0"/>
              <w:autoSpaceDN w:val="0"/>
              <w:adjustRightInd w:val="0"/>
              <w:spacing w:line="240" w:lineRule="atLeast"/>
              <w:rPr>
                <w:rFonts w:eastAsiaTheme="minorEastAsia"/>
                <w:kern w:val="0"/>
                <w:sz w:val="18"/>
                <w:szCs w:val="18"/>
              </w:rPr>
            </w:pPr>
            <w:r>
              <w:rPr>
                <w:rFonts w:eastAsiaTheme="minorEastAsia"/>
                <w:kern w:val="0"/>
                <w:sz w:val="18"/>
                <w:szCs w:val="18"/>
              </w:rPr>
              <w:t>mm</w:t>
            </w:r>
            <w:r>
              <w:rPr>
                <w:rFonts w:eastAsiaTheme="minorEastAsia"/>
                <w:kern w:val="0"/>
                <w:sz w:val="18"/>
                <w:szCs w:val="18"/>
                <w:vertAlign w:val="superscript"/>
              </w:rPr>
              <w:t>-1</w:t>
            </w:r>
          </w:p>
        </w:tc>
        <w:tc>
          <w:tcPr>
            <w:tcW w:w="2317" w:type="dxa"/>
          </w:tcPr>
          <w:p w14:paraId="54C88CF9">
            <w:pPr>
              <w:autoSpaceDE w:val="0"/>
              <w:autoSpaceDN w:val="0"/>
              <w:adjustRightInd w:val="0"/>
              <w:spacing w:line="240" w:lineRule="atLeast"/>
              <w:rPr>
                <w:rFonts w:eastAsiaTheme="minorEastAsia"/>
                <w:kern w:val="0"/>
                <w:sz w:val="18"/>
                <w:szCs w:val="18"/>
              </w:rPr>
            </w:pPr>
            <w:r>
              <w:rPr>
                <w:rFonts w:eastAsiaTheme="minorEastAsia"/>
                <w:kern w:val="0"/>
                <w:sz w:val="18"/>
                <w:szCs w:val="18"/>
              </w:rPr>
              <w:t>mm</w:t>
            </w:r>
            <w:r>
              <w:rPr>
                <w:rFonts w:eastAsiaTheme="minorEastAsia"/>
                <w:kern w:val="0"/>
                <w:sz w:val="18"/>
                <w:szCs w:val="18"/>
                <w:vertAlign w:val="superscript"/>
              </w:rPr>
              <w:t>-1</w:t>
            </w:r>
          </w:p>
        </w:tc>
      </w:tr>
      <w:tr w14:paraId="30F5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315E58B3">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iCs/>
                <w:kern w:val="0"/>
                <w:sz w:val="18"/>
                <w:szCs w:val="18"/>
              </w:rPr>
              <w:t>调制值</w:t>
            </w:r>
            <w:r>
              <w:rPr>
                <w:rFonts w:eastAsiaTheme="minorEastAsia"/>
                <w:iCs/>
                <w:kern w:val="0"/>
                <w:sz w:val="16"/>
                <w:szCs w:val="16"/>
              </w:rPr>
              <w:t>m</w:t>
            </w:r>
            <w:r>
              <w:rPr>
                <w:rFonts w:eastAsiaTheme="minorEastAsia"/>
                <w:kern w:val="0"/>
                <w:sz w:val="16"/>
                <w:szCs w:val="16"/>
              </w:rPr>
              <w:t>（</w:t>
            </w:r>
            <w:r>
              <w:rPr>
                <w:rFonts w:eastAsiaTheme="minorEastAsia"/>
                <w:i/>
                <w:kern w:val="0"/>
                <w:sz w:val="18"/>
                <w:szCs w:val="18"/>
              </w:rPr>
              <w:sym w:font="Symbol" w:char="F06E"/>
            </w:r>
            <w:r>
              <w:rPr>
                <w:rFonts w:eastAsiaTheme="minorEastAsia"/>
                <w:kern w:val="0"/>
                <w:sz w:val="16"/>
                <w:szCs w:val="16"/>
              </w:rPr>
              <w:t>= 1</w:t>
            </w:r>
            <w:r>
              <w:rPr>
                <w:rFonts w:eastAsiaTheme="minorEastAsia"/>
                <w:i/>
                <w:kern w:val="0"/>
                <w:sz w:val="16"/>
                <w:szCs w:val="16"/>
              </w:rPr>
              <w:t>/</w:t>
            </w:r>
            <w:r>
              <w:rPr>
                <w:rFonts w:eastAsiaTheme="minorEastAsia"/>
                <w:i/>
                <w:iCs/>
                <w:kern w:val="0"/>
                <w:sz w:val="16"/>
                <w:szCs w:val="16"/>
              </w:rPr>
              <w:t>L</w:t>
            </w:r>
            <w:r>
              <w:rPr>
                <w:rFonts w:eastAsiaTheme="minorEastAsia"/>
                <w:kern w:val="0"/>
                <w:sz w:val="16"/>
                <w:szCs w:val="16"/>
              </w:rPr>
              <w:t>）</w:t>
            </w:r>
          </w:p>
        </w:tc>
        <w:tc>
          <w:tcPr>
            <w:tcW w:w="1515" w:type="dxa"/>
            <w:vAlign w:val="center"/>
          </w:tcPr>
          <w:p w14:paraId="0B7DA2FF">
            <w:pPr>
              <w:autoSpaceDE w:val="0"/>
              <w:autoSpaceDN w:val="0"/>
              <w:adjustRightInd w:val="0"/>
              <w:spacing w:line="240" w:lineRule="atLeast"/>
              <w:rPr>
                <w:rFonts w:eastAsiaTheme="minorEastAsia"/>
                <w:kern w:val="0"/>
                <w:sz w:val="18"/>
                <w:szCs w:val="18"/>
              </w:rPr>
            </w:pPr>
          </w:p>
        </w:tc>
        <w:tc>
          <w:tcPr>
            <w:tcW w:w="1421" w:type="dxa"/>
          </w:tcPr>
          <w:p w14:paraId="6DE2CD8D">
            <w:pPr>
              <w:autoSpaceDE w:val="0"/>
              <w:autoSpaceDN w:val="0"/>
              <w:adjustRightInd w:val="0"/>
              <w:spacing w:line="240" w:lineRule="atLeast"/>
              <w:rPr>
                <w:rFonts w:eastAsiaTheme="minorEastAsia"/>
                <w:kern w:val="0"/>
                <w:sz w:val="18"/>
                <w:szCs w:val="18"/>
              </w:rPr>
            </w:pPr>
          </w:p>
        </w:tc>
        <w:tc>
          <w:tcPr>
            <w:tcW w:w="2317" w:type="dxa"/>
          </w:tcPr>
          <w:p w14:paraId="30F48DEA">
            <w:pPr>
              <w:autoSpaceDE w:val="0"/>
              <w:autoSpaceDN w:val="0"/>
              <w:adjustRightInd w:val="0"/>
              <w:spacing w:line="240" w:lineRule="atLeast"/>
              <w:rPr>
                <w:rFonts w:eastAsiaTheme="minorEastAsia"/>
                <w:kern w:val="0"/>
                <w:sz w:val="18"/>
                <w:szCs w:val="18"/>
              </w:rPr>
            </w:pPr>
          </w:p>
        </w:tc>
      </w:tr>
      <w:tr w14:paraId="7D46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444831B7">
            <w:pPr>
              <w:autoSpaceDE w:val="0"/>
              <w:autoSpaceDN w:val="0"/>
              <w:adjustRightInd w:val="0"/>
              <w:spacing w:line="240" w:lineRule="atLeast"/>
              <w:ind w:left="2" w:hanging="1" w:hangingChars="1"/>
              <w:jc w:val="left"/>
              <w:rPr>
                <w:rFonts w:eastAsiaTheme="minorEastAsia"/>
                <w:kern w:val="0"/>
                <w:sz w:val="18"/>
                <w:szCs w:val="18"/>
              </w:rPr>
            </w:pPr>
            <w:r>
              <w:rPr>
                <w:rFonts w:eastAsiaTheme="minorEastAsia"/>
                <w:kern w:val="0"/>
                <w:sz w:val="18"/>
                <w:szCs w:val="18"/>
              </w:rPr>
              <w:t>结构可分辨吗？</w:t>
            </w:r>
          </w:p>
        </w:tc>
        <w:tc>
          <w:tcPr>
            <w:tcW w:w="1515" w:type="dxa"/>
            <w:vAlign w:val="center"/>
          </w:tcPr>
          <w:p w14:paraId="20A815DF">
            <w:pPr>
              <w:autoSpaceDE w:val="0"/>
              <w:autoSpaceDN w:val="0"/>
              <w:adjustRightInd w:val="0"/>
              <w:spacing w:line="240" w:lineRule="atLeast"/>
              <w:rPr>
                <w:rFonts w:eastAsiaTheme="minorEastAsia"/>
                <w:kern w:val="0"/>
                <w:sz w:val="18"/>
                <w:szCs w:val="18"/>
              </w:rPr>
            </w:pPr>
            <w:r>
              <w:rPr>
                <w:rFonts w:eastAsiaTheme="minorEastAsia"/>
                <w:kern w:val="0"/>
                <w:sz w:val="16"/>
                <w:szCs w:val="16"/>
              </w:rPr>
              <w:t>是/否</w:t>
            </w:r>
          </w:p>
        </w:tc>
        <w:tc>
          <w:tcPr>
            <w:tcW w:w="1421" w:type="dxa"/>
          </w:tcPr>
          <w:p w14:paraId="6B5BBE10">
            <w:pPr>
              <w:autoSpaceDE w:val="0"/>
              <w:autoSpaceDN w:val="0"/>
              <w:adjustRightInd w:val="0"/>
              <w:spacing w:line="240" w:lineRule="atLeast"/>
              <w:rPr>
                <w:rFonts w:eastAsiaTheme="minorEastAsia"/>
                <w:kern w:val="0"/>
                <w:sz w:val="16"/>
                <w:szCs w:val="16"/>
              </w:rPr>
            </w:pPr>
            <w:r>
              <w:rPr>
                <w:rFonts w:eastAsiaTheme="minorEastAsia"/>
                <w:kern w:val="0"/>
                <w:sz w:val="16"/>
                <w:szCs w:val="16"/>
              </w:rPr>
              <w:t>是/否</w:t>
            </w:r>
          </w:p>
        </w:tc>
        <w:tc>
          <w:tcPr>
            <w:tcW w:w="2317" w:type="dxa"/>
          </w:tcPr>
          <w:p w14:paraId="3997528A">
            <w:pPr>
              <w:autoSpaceDE w:val="0"/>
              <w:autoSpaceDN w:val="0"/>
              <w:adjustRightInd w:val="0"/>
              <w:spacing w:line="240" w:lineRule="atLeast"/>
              <w:rPr>
                <w:rFonts w:eastAsiaTheme="minorEastAsia"/>
                <w:kern w:val="0"/>
                <w:sz w:val="16"/>
                <w:szCs w:val="16"/>
              </w:rPr>
            </w:pPr>
            <w:r>
              <w:rPr>
                <w:rFonts w:eastAsiaTheme="minorEastAsia"/>
                <w:kern w:val="0"/>
                <w:sz w:val="16"/>
                <w:szCs w:val="16"/>
              </w:rPr>
              <w:t>是/否</w:t>
            </w:r>
          </w:p>
        </w:tc>
      </w:tr>
    </w:tbl>
    <w:p w14:paraId="06BD5CC8">
      <w:pPr>
        <w:pStyle w:val="290"/>
        <w:spacing w:before="120" w:after="120" w:line="240" w:lineRule="atLeast"/>
        <w:rPr>
          <w:rFonts w:hAnsi="黑体" w:cs="黑体"/>
        </w:rPr>
      </w:pPr>
      <w:bookmarkStart w:id="24" w:name="_Toc248472484"/>
      <w:r>
        <w:rPr>
          <w:rFonts w:hint="eastAsia" w:hAnsi="黑体" w:cs="黑体"/>
        </w:rPr>
        <w:t>验收结果报告</w:t>
      </w:r>
    </w:p>
    <w:p w14:paraId="299D2073">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计算m (1/L)≥</w:t>
      </w:r>
      <m:oMath>
        <m:f>
          <m:fPr>
            <m:ctrlPr>
              <w:rPr>
                <w:rFonts w:ascii="Cambria Math" w:hAnsi="Cambria Math" w:eastAsiaTheme="minorEastAsia"/>
                <w:i/>
                <w:kern w:val="0"/>
                <w:szCs w:val="21"/>
              </w:rPr>
            </m:ctrlPr>
          </m:fPr>
          <m:num>
            <m:rad>
              <m:radPr>
                <m:degHide m:val="1"/>
                <m:ctrlPr>
                  <w:rPr>
                    <w:rFonts w:ascii="Cambria Math" w:hAnsi="Cambria Math" w:eastAsiaTheme="minorEastAsia"/>
                    <w:i/>
                    <w:kern w:val="0"/>
                    <w:szCs w:val="21"/>
                  </w:rPr>
                </m:ctrlPr>
              </m:radPr>
              <m:deg>
                <m:ctrlPr>
                  <w:rPr>
                    <w:rFonts w:ascii="Cambria Math" w:hAnsi="Cambria Math" w:eastAsiaTheme="minorEastAsia"/>
                    <w:i/>
                    <w:kern w:val="0"/>
                    <w:szCs w:val="21"/>
                  </w:rPr>
                </m:ctrlPr>
              </m:deg>
              <m:e>
                <m:r>
                  <m:rPr/>
                  <w:rPr>
                    <w:rFonts w:ascii="Cambria Math" w:hAnsi="Cambria Math" w:eastAsiaTheme="minorEastAsia"/>
                    <w:kern w:val="0"/>
                    <w:szCs w:val="21"/>
                  </w:rPr>
                  <m:t>2</m:t>
                </m:r>
                <m:ctrlPr>
                  <w:rPr>
                    <w:rFonts w:ascii="Cambria Math" w:hAnsi="Cambria Math" w:eastAsiaTheme="minorEastAsia"/>
                    <w:i/>
                    <w:kern w:val="0"/>
                    <w:szCs w:val="21"/>
                  </w:rPr>
                </m:ctrlPr>
              </m:e>
            </m:rad>
            <m:func>
              <m:funcPr>
                <m:ctrlPr>
                  <w:rPr>
                    <w:rFonts w:ascii="Cambria Math" w:hAnsi="Cambria Math" w:eastAsiaTheme="minorEastAsia"/>
                    <w:i/>
                    <w:kern w:val="0"/>
                    <w:szCs w:val="21"/>
                  </w:rPr>
                </m:ctrlPr>
              </m:funcPr>
              <m:fName>
                <m:r>
                  <m:rPr>
                    <m:sty m:val="p"/>
                  </m:rPr>
                  <w:rPr>
                    <w:rFonts w:ascii="Cambria Math" w:hAnsi="Cambria Math" w:eastAsiaTheme="minorEastAsia"/>
                    <w:kern w:val="0"/>
                    <w:szCs w:val="21"/>
                  </w:rPr>
                  <m:t>sin</m:t>
                </m:r>
                <m:ctrlPr>
                  <w:rPr>
                    <w:rFonts w:ascii="Cambria Math" w:hAnsi="Cambria Math" w:eastAsiaTheme="minorEastAsia"/>
                    <w:i/>
                    <w:kern w:val="0"/>
                    <w:szCs w:val="21"/>
                  </w:rPr>
                </m:ctrlPr>
              </m:fName>
              <m:e>
                <m:r>
                  <m:rPr/>
                  <w:rPr>
                    <w:rFonts w:ascii="Cambria Math" w:hAnsi="Cambria Math" w:eastAsiaTheme="minorEastAsia"/>
                    <w:kern w:val="0"/>
                    <w:szCs w:val="21"/>
                  </w:rPr>
                  <m:t>(</m:t>
                </m:r>
                <m:f>
                  <m:fPr>
                    <m:ctrlPr>
                      <w:rPr>
                        <w:rFonts w:ascii="Cambria Math" w:hAnsi="Cambria Math" w:eastAsiaTheme="minorEastAsia"/>
                        <w:i/>
                        <w:kern w:val="0"/>
                        <w:szCs w:val="21"/>
                      </w:rPr>
                    </m:ctrlPr>
                  </m:fPr>
                  <m:num>
                    <m:r>
                      <m:rPr/>
                      <w:rPr>
                        <w:rFonts w:ascii="Cambria Math" w:hAnsi="Cambria Math" w:eastAsiaTheme="minorEastAsia"/>
                        <w:kern w:val="0"/>
                        <w:szCs w:val="21"/>
                      </w:rPr>
                      <m:t>d</m:t>
                    </m:r>
                    <m:ctrlPr>
                      <w:rPr>
                        <w:rFonts w:ascii="Cambria Math" w:hAnsi="Cambria Math" w:eastAsiaTheme="minorEastAsia"/>
                        <w:i/>
                        <w:kern w:val="0"/>
                        <w:szCs w:val="21"/>
                      </w:rPr>
                    </m:ctrlPr>
                  </m:num>
                  <m:den>
                    <m:r>
                      <m:rPr/>
                      <w:rPr>
                        <w:rFonts w:ascii="Cambria Math" w:hAnsi="Cambria Math" w:eastAsiaTheme="minorEastAsia"/>
                        <w:kern w:val="0"/>
                        <w:szCs w:val="21"/>
                      </w:rPr>
                      <m:t>L</m:t>
                    </m:r>
                    <m:ctrlPr>
                      <w:rPr>
                        <w:rFonts w:ascii="Cambria Math" w:hAnsi="Cambria Math" w:eastAsiaTheme="minorEastAsia"/>
                        <w:i/>
                        <w:kern w:val="0"/>
                        <w:szCs w:val="21"/>
                      </w:rPr>
                    </m:ctrlPr>
                  </m:den>
                </m:f>
                <m:r>
                  <m:rPr/>
                  <w:rPr>
                    <w:rFonts w:ascii="Cambria Math" w:hAnsi="Cambria Math" w:eastAsiaTheme="minorEastAsia"/>
                    <w:kern w:val="0"/>
                    <w:szCs w:val="21"/>
                  </w:rPr>
                  <m:t>π)</m:t>
                </m:r>
                <m:ctrlPr>
                  <w:rPr>
                    <w:rFonts w:ascii="Cambria Math" w:hAnsi="Cambria Math" w:eastAsiaTheme="minorEastAsia"/>
                    <w:i/>
                    <w:kern w:val="0"/>
                    <w:szCs w:val="21"/>
                  </w:rPr>
                </m:ctrlPr>
              </m:e>
            </m:func>
            <m:ctrlPr>
              <w:rPr>
                <w:rFonts w:ascii="Cambria Math" w:hAnsi="Cambria Math" w:eastAsiaTheme="minorEastAsia"/>
                <w:i/>
                <w:kern w:val="0"/>
                <w:szCs w:val="21"/>
              </w:rPr>
            </m:ctrlPr>
          </m:num>
          <m:den>
            <m:r>
              <m:rPr/>
              <w:rPr>
                <w:rFonts w:ascii="Cambria Math" w:hAnsi="Cambria Math" w:eastAsiaTheme="minorEastAsia"/>
                <w:kern w:val="0"/>
                <w:szCs w:val="21"/>
              </w:rPr>
              <m:t>π</m:t>
            </m:r>
            <m:f>
              <m:fPr>
                <m:ctrlPr>
                  <w:rPr>
                    <w:rFonts w:ascii="Cambria Math" w:hAnsi="Cambria Math" w:eastAsiaTheme="minorEastAsia"/>
                    <w:i/>
                    <w:kern w:val="0"/>
                    <w:szCs w:val="21"/>
                  </w:rPr>
                </m:ctrlPr>
              </m:fPr>
              <m:num>
                <m:r>
                  <m:rPr/>
                  <w:rPr>
                    <w:rFonts w:ascii="Cambria Math" w:hAnsi="Cambria Math" w:eastAsiaTheme="minorEastAsia"/>
                    <w:kern w:val="0"/>
                    <w:szCs w:val="21"/>
                  </w:rPr>
                  <m:t>d</m:t>
                </m:r>
                <m:ctrlPr>
                  <w:rPr>
                    <w:rFonts w:ascii="Cambria Math" w:hAnsi="Cambria Math" w:eastAsiaTheme="minorEastAsia"/>
                    <w:i/>
                    <w:kern w:val="0"/>
                    <w:szCs w:val="21"/>
                  </w:rPr>
                </m:ctrlPr>
              </m:num>
              <m:den>
                <m:r>
                  <m:rPr/>
                  <w:rPr>
                    <w:rFonts w:ascii="Cambria Math" w:hAnsi="Cambria Math" w:eastAsiaTheme="minorEastAsia"/>
                    <w:kern w:val="0"/>
                    <w:szCs w:val="21"/>
                  </w:rPr>
                  <m:t>L</m:t>
                </m:r>
                <m:ctrlPr>
                  <w:rPr>
                    <w:rFonts w:ascii="Cambria Math" w:hAnsi="Cambria Math" w:eastAsiaTheme="minorEastAsia"/>
                    <w:i/>
                    <w:kern w:val="0"/>
                    <w:szCs w:val="21"/>
                  </w:rPr>
                </m:ctrlPr>
              </m:den>
            </m:f>
            <m:ctrlPr>
              <w:rPr>
                <w:rFonts w:ascii="Cambria Math" w:hAnsi="Cambria Math" w:eastAsiaTheme="minorEastAsia"/>
                <w:i/>
                <w:kern w:val="0"/>
                <w:szCs w:val="21"/>
              </w:rPr>
            </m:ctrlPr>
          </m:den>
        </m:f>
        <m:r>
          <m:rPr/>
          <w:rPr>
            <w:rFonts w:ascii="Cambria Math" w:hAnsi="Cambria Math" w:eastAsiaTheme="minorEastAsia"/>
            <w:kern w:val="0"/>
            <w:szCs w:val="21"/>
          </w:rPr>
          <m:t>∙0.8</m:t>
        </m:r>
      </m:oMath>
      <w:r>
        <w:rPr>
          <w:rFonts w:eastAsiaTheme="minorEastAsia"/>
          <w:kern w:val="0"/>
          <w:szCs w:val="21"/>
        </w:rPr>
        <w:t xml:space="preserve"> ，确认空间分辨率的符合性。</w:t>
      </w:r>
    </w:p>
    <w:p w14:paraId="0BF2B3AC">
      <w:pPr>
        <w:pStyle w:val="261"/>
        <w:spacing w:before="120" w:after="120" w:line="240" w:lineRule="atLeast"/>
        <w:rPr>
          <w:rFonts w:hAnsi="黑体" w:cs="黑体"/>
        </w:rPr>
      </w:pPr>
      <w:r>
        <w:rPr>
          <w:rFonts w:hint="eastAsia" w:hAnsi="黑体" w:cs="黑体"/>
        </w:rPr>
        <w:t>鬼影</w:t>
      </w:r>
      <w:bookmarkEnd w:id="24"/>
    </w:p>
    <w:p w14:paraId="78E3836E">
      <w:pPr>
        <w:pStyle w:val="290"/>
        <w:spacing w:before="120" w:after="120" w:line="240" w:lineRule="atLeast"/>
        <w:rPr>
          <w:rFonts w:hAnsi="黑体" w:cs="黑体"/>
        </w:rPr>
      </w:pPr>
      <w:r>
        <w:rPr>
          <w:rFonts w:hint="eastAsia" w:hAnsi="黑体" w:cs="黑体"/>
        </w:rPr>
        <w:t>测试模具的要求</w:t>
      </w:r>
    </w:p>
    <w:p w14:paraId="4B360AC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测试模具应足够大，以允许适当的信号感兴趣区域的测量。</w:t>
      </w:r>
    </w:p>
    <w:p w14:paraId="7348127C">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推荐鬼影测定模体如图1</w:t>
      </w:r>
      <w:r>
        <w:rPr>
          <w:rFonts w:hint="eastAsia" w:eastAsiaTheme="minorEastAsia"/>
          <w:kern w:val="0"/>
          <w:szCs w:val="21"/>
        </w:rPr>
        <w:t>1</w:t>
      </w:r>
      <w:r>
        <w:rPr>
          <w:rFonts w:eastAsiaTheme="minorEastAsia"/>
          <w:kern w:val="0"/>
          <w:szCs w:val="21"/>
        </w:rPr>
        <w:t>所示，模体口需接直通阀控制超极化气体的流动。</w:t>
      </w:r>
      <w:r>
        <w:rPr>
          <w:rFonts w:hint="eastAsia" w:eastAsiaTheme="minorEastAsia"/>
          <w:kern w:val="0"/>
          <w:szCs w:val="21"/>
        </w:rPr>
        <w:t>图中为推荐尺寸，可根据实际线圈大小调整。</w:t>
      </w:r>
    </w:p>
    <w:p w14:paraId="6FA32F4E">
      <w:pPr>
        <w:autoSpaceDE w:val="0"/>
        <w:autoSpaceDN w:val="0"/>
        <w:adjustRightInd w:val="0"/>
        <w:spacing w:line="240" w:lineRule="atLeast"/>
        <w:jc w:val="center"/>
      </w:pPr>
      <w:r>
        <w:t xml:space="preserve"> </w:t>
      </w:r>
      <w:r>
        <w:rPr>
          <w:rFonts w:eastAsiaTheme="minorEastAsia"/>
          <w:kern w:val="0"/>
          <w:szCs w:val="21"/>
        </w:rPr>
        <w:drawing>
          <wp:inline distT="0" distB="0" distL="0" distR="0">
            <wp:extent cx="1506220" cy="1610360"/>
            <wp:effectExtent l="0" t="0" r="0" b="8890"/>
            <wp:docPr id="539869144" name="图片 4"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69144" name="图片 4" descr="图片包含 图示&#10;&#10;AI 生成的内容可能不正确。"/>
                    <pic:cNvPicPr>
                      <a:picLocks noChangeAspect="1"/>
                    </pic:cNvPicPr>
                  </pic:nvPicPr>
                  <pic:blipFill>
                    <a:blip r:embed="rId28"/>
                    <a:srcRect l="30290" t="2334" r="25905" b="4003"/>
                    <a:stretch>
                      <a:fillRect/>
                    </a:stretch>
                  </pic:blipFill>
                  <pic:spPr>
                    <a:xfrm>
                      <a:off x="0" y="0"/>
                      <a:ext cx="1507318" cy="1611489"/>
                    </a:xfrm>
                    <a:prstGeom prst="rect">
                      <a:avLst/>
                    </a:prstGeom>
                  </pic:spPr>
                </pic:pic>
              </a:graphicData>
            </a:graphic>
          </wp:inline>
        </w:drawing>
      </w:r>
    </w:p>
    <w:p w14:paraId="55D968C8">
      <w:pPr>
        <w:spacing w:line="240" w:lineRule="atLeast"/>
        <w:jc w:val="center"/>
        <w:rPr>
          <w:rFonts w:ascii="黑体" w:hAnsi="黑体" w:eastAsia="黑体" w:cs="黑体"/>
          <w:bCs/>
          <w:kern w:val="44"/>
          <w:szCs w:val="21"/>
        </w:rPr>
      </w:pPr>
      <w:r>
        <w:rPr>
          <w:rFonts w:hint="eastAsia" w:ascii="黑体" w:hAnsi="黑体" w:eastAsia="黑体" w:cs="黑体"/>
          <w:bCs/>
          <w:kern w:val="44"/>
          <w:szCs w:val="21"/>
        </w:rPr>
        <w:t>图</w:t>
      </w:r>
      <w:r>
        <w:rPr>
          <w:rFonts w:ascii="黑体" w:hAnsi="黑体" w:eastAsia="黑体" w:cs="黑体"/>
          <w:bCs/>
          <w:kern w:val="44"/>
          <w:szCs w:val="21"/>
        </w:rPr>
        <w:t xml:space="preserve">11 </w:t>
      </w:r>
      <w:r>
        <w:rPr>
          <w:rFonts w:hint="eastAsia" w:ascii="黑体" w:hAnsi="黑体" w:eastAsia="黑体" w:cs="黑体"/>
          <w:bCs/>
          <w:kern w:val="44"/>
          <w:szCs w:val="21"/>
        </w:rPr>
        <w:t>鬼影模体</w:t>
      </w:r>
      <w:r>
        <w:rPr>
          <w:rFonts w:hint="eastAsia" w:ascii="黑体" w:hAnsi="黑体" w:eastAsia="黑体" w:cs="黑体"/>
          <w:kern w:val="0"/>
          <w:szCs w:val="21"/>
        </w:rPr>
        <w:t>示意图</w:t>
      </w:r>
    </w:p>
    <w:p w14:paraId="4DB5BEC0">
      <w:pPr>
        <w:pStyle w:val="290"/>
        <w:spacing w:before="120" w:after="120" w:line="240" w:lineRule="atLeast"/>
        <w:rPr>
          <w:rFonts w:hAnsi="黑体" w:cs="黑体"/>
        </w:rPr>
      </w:pPr>
      <w:r>
        <w:rPr>
          <w:rFonts w:hint="eastAsia" w:hAnsi="黑体" w:cs="黑体"/>
        </w:rPr>
        <w:t>扫描参数</w:t>
      </w:r>
    </w:p>
    <w:p w14:paraId="5063B09A">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应采用下列序列：</w:t>
      </w:r>
    </w:p>
    <w:p w14:paraId="1B7AF085">
      <w:pPr>
        <w:autoSpaceDE w:val="0"/>
        <w:autoSpaceDN w:val="0"/>
        <w:adjustRightInd w:val="0"/>
        <w:spacing w:line="240" w:lineRule="atLeast"/>
        <w:ind w:firstLine="420" w:firstLineChars="200"/>
        <w:jc w:val="left"/>
        <w:rPr>
          <w:rFonts w:eastAsiaTheme="minorEastAsia"/>
          <w:szCs w:val="21"/>
        </w:rPr>
      </w:pPr>
      <w:r>
        <w:rPr>
          <w:rFonts w:eastAsiaTheme="minorEastAsia"/>
          <w:szCs w:val="21"/>
        </w:rPr>
        <w:t>——梯度回波；单层序列，中心定位在等中心的±</w:t>
      </w:r>
      <w:r>
        <w:rPr>
          <w:rFonts w:eastAsiaTheme="minorEastAsia"/>
          <w:kern w:val="0"/>
          <w:szCs w:val="21"/>
        </w:rPr>
        <w:t>30mm（片层选择方向的位移）</w:t>
      </w:r>
      <w:r>
        <w:rPr>
          <w:rFonts w:eastAsiaTheme="minorEastAsia"/>
          <w:szCs w:val="21"/>
        </w:rPr>
        <w:t>；</w:t>
      </w:r>
    </w:p>
    <w:p w14:paraId="35C47D5B">
      <w:pPr>
        <w:autoSpaceDE w:val="0"/>
        <w:autoSpaceDN w:val="0"/>
        <w:adjustRightInd w:val="0"/>
        <w:spacing w:line="240" w:lineRule="atLeast"/>
        <w:ind w:firstLine="420" w:firstLineChars="200"/>
        <w:jc w:val="left"/>
        <w:rPr>
          <w:rFonts w:eastAsiaTheme="minorEastAsia"/>
          <w:iCs/>
          <w:kern w:val="0"/>
          <w:szCs w:val="21"/>
        </w:rPr>
      </w:pPr>
      <w:r>
        <w:rPr>
          <w:rFonts w:eastAsiaTheme="minorEastAsia"/>
          <w:szCs w:val="21"/>
        </w:rPr>
        <w:t>——</w:t>
      </w:r>
      <w:r>
        <w:rPr>
          <w:rFonts w:eastAsiaTheme="minorEastAsia"/>
          <w:iCs/>
          <w:kern w:val="0"/>
          <w:szCs w:val="21"/>
        </w:rPr>
        <w:t>像素带宽应设置为临床相关值，可能取决于场强；</w:t>
      </w:r>
    </w:p>
    <w:p w14:paraId="05D2B3CE">
      <w:pPr>
        <w:autoSpaceDE w:val="0"/>
        <w:autoSpaceDN w:val="0"/>
        <w:adjustRightInd w:val="0"/>
        <w:spacing w:line="240" w:lineRule="atLeast"/>
        <w:ind w:firstLine="420" w:firstLineChars="200"/>
        <w:jc w:val="left"/>
        <w:rPr>
          <w:rFonts w:eastAsiaTheme="minorEastAsia"/>
          <w:iCs/>
          <w:kern w:val="0"/>
          <w:szCs w:val="21"/>
        </w:rPr>
      </w:pPr>
      <w:r>
        <w:rPr>
          <w:rFonts w:eastAsiaTheme="minorEastAsia"/>
          <w:iCs/>
          <w:kern w:val="0"/>
          <w:szCs w:val="21"/>
        </w:rPr>
        <w:t>——视野为圆形；</w:t>
      </w:r>
    </w:p>
    <w:p w14:paraId="4E09EB38">
      <w:pPr>
        <w:autoSpaceDE w:val="0"/>
        <w:autoSpaceDN w:val="0"/>
        <w:adjustRightInd w:val="0"/>
        <w:spacing w:line="240" w:lineRule="atLeast"/>
        <w:ind w:firstLine="420" w:firstLineChars="200"/>
        <w:jc w:val="left"/>
        <w:rPr>
          <w:rFonts w:eastAsiaTheme="minorEastAsia"/>
          <w:kern w:val="0"/>
          <w:szCs w:val="21"/>
        </w:rPr>
      </w:pPr>
      <w:r>
        <w:rPr>
          <w:rFonts w:eastAsiaTheme="minorEastAsia"/>
          <w:iCs/>
          <w:kern w:val="0"/>
          <w:szCs w:val="21"/>
        </w:rPr>
        <w:t>——</w:t>
      </w:r>
      <w:r>
        <w:rPr>
          <w:rFonts w:eastAsiaTheme="minorEastAsia"/>
          <w:kern w:val="0"/>
          <w:szCs w:val="21"/>
        </w:rPr>
        <w:t>矩阵大小： 64 x 64或更高；</w:t>
      </w:r>
    </w:p>
    <w:p w14:paraId="72DEE71C">
      <w:pPr>
        <w:autoSpaceDE w:val="0"/>
        <w:autoSpaceDN w:val="0"/>
        <w:adjustRightInd w:val="0"/>
        <w:spacing w:line="240" w:lineRule="atLeast"/>
        <w:ind w:firstLine="420" w:firstLineChars="200"/>
        <w:jc w:val="left"/>
        <w:rPr>
          <w:rFonts w:eastAsiaTheme="minorEastAsia"/>
          <w:kern w:val="0"/>
          <w:szCs w:val="21"/>
        </w:rPr>
      </w:pPr>
      <w:r>
        <w:rPr>
          <w:rFonts w:eastAsiaTheme="minorEastAsia"/>
          <w:iCs/>
          <w:kern w:val="0"/>
          <w:szCs w:val="21"/>
        </w:rPr>
        <w:t>——不允许信号平均；</w:t>
      </w:r>
    </w:p>
    <w:p w14:paraId="6D91910B">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——关闭所有平滑或分辨率增强滤波器；</w:t>
      </w:r>
    </w:p>
    <w:p w14:paraId="4D5A614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——不允许相位过采样；</w:t>
      </w:r>
    </w:p>
    <w:p w14:paraId="58B648D9">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——为了确保准确的结果，按照4.2.6.4中确定的最小SNR应至少为100，如有必要，可以调节</w:t>
      </w:r>
      <w:r>
        <w:rPr>
          <w:rFonts w:hint="eastAsia" w:eastAsiaTheme="minorEastAsia"/>
          <w:kern w:val="0"/>
          <w:szCs w:val="21"/>
        </w:rPr>
        <w:t>下述</w:t>
      </w:r>
      <w:r>
        <w:rPr>
          <w:rFonts w:eastAsiaTheme="minorEastAsia"/>
          <w:kern w:val="0"/>
          <w:szCs w:val="21"/>
        </w:rPr>
        <w:t>的脉冲序列参数，已达到所需的SNR水平，按优先顺序排列：</w:t>
      </w:r>
    </w:p>
    <w:p w14:paraId="4042791C">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——层厚，</w:t>
      </w:r>
    </w:p>
    <w:p w14:paraId="2089741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——翻转角</w:t>
      </w:r>
    </w:p>
    <w:p w14:paraId="1DA840BF">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——FOV，或</w:t>
      </w:r>
    </w:p>
    <w:p w14:paraId="46B6A77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——相位编码的数量。</w:t>
      </w:r>
    </w:p>
    <w:p w14:paraId="6DBA435E">
      <w:pPr>
        <w:pStyle w:val="290"/>
        <w:spacing w:before="120" w:after="120" w:line="240" w:lineRule="atLeast"/>
        <w:rPr>
          <w:rFonts w:hAnsi="黑体" w:cs="黑体"/>
        </w:rPr>
      </w:pPr>
      <w:r>
        <w:rPr>
          <w:rFonts w:hint="eastAsia" w:hAnsi="黑体" w:cs="黑体"/>
        </w:rPr>
        <w:t>测量步骤</w:t>
      </w:r>
    </w:p>
    <w:p w14:paraId="1DB7548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在射频线圈中测试模具的放置，应模拟典型诊断位置。</w:t>
      </w:r>
    </w:p>
    <w:p w14:paraId="1D33722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测试模具定位后，在扫描之前等待适当。</w:t>
      </w:r>
    </w:p>
    <w:p w14:paraId="59AFF0BA">
      <w:pPr>
        <w:pStyle w:val="290"/>
        <w:spacing w:before="120" w:after="120" w:line="240" w:lineRule="atLeast"/>
        <w:rPr>
          <w:rFonts w:hAnsi="黑体" w:cs="黑体"/>
        </w:rPr>
      </w:pPr>
      <w:r>
        <w:rPr>
          <w:rFonts w:hint="eastAsia" w:hAnsi="黑体" w:cs="黑体"/>
        </w:rPr>
        <w:t>数据分析和容差</w:t>
      </w:r>
    </w:p>
    <w:p w14:paraId="4DB2FB3E">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要求用图像上的三个测量来标定鬼影值：</w:t>
      </w:r>
    </w:p>
    <w:p w14:paraId="665D5409">
      <w:pPr>
        <w:autoSpaceDE w:val="0"/>
        <w:autoSpaceDN w:val="0"/>
        <w:adjustRightInd w:val="0"/>
        <w:spacing w:line="240" w:lineRule="atLeast"/>
        <w:ind w:firstLine="420" w:firstLineChars="200"/>
        <w:jc w:val="left"/>
        <w:rPr>
          <w:rFonts w:eastAsiaTheme="minorEastAsia"/>
          <w:i/>
          <w:iCs/>
          <w:kern w:val="0"/>
          <w:szCs w:val="21"/>
        </w:rPr>
      </w:pPr>
      <w:r>
        <w:rPr>
          <w:rFonts w:eastAsiaTheme="minorEastAsia"/>
          <w:iCs/>
          <w:kern w:val="0"/>
          <w:szCs w:val="21"/>
        </w:rPr>
        <w:t>——平均鬼影水平</w:t>
      </w:r>
      <w:r>
        <w:rPr>
          <w:rFonts w:eastAsiaTheme="minorEastAsia"/>
          <w:i/>
          <w:iCs/>
          <w:kern w:val="0"/>
          <w:szCs w:val="21"/>
        </w:rPr>
        <w:t>I</w:t>
      </w:r>
      <w:r>
        <w:rPr>
          <w:rFonts w:eastAsiaTheme="minorEastAsia"/>
          <w:kern w:val="0"/>
          <w:szCs w:val="21"/>
          <w:vertAlign w:val="subscript"/>
        </w:rPr>
        <w:t>G</w:t>
      </w:r>
      <w:r>
        <w:rPr>
          <w:rFonts w:eastAsiaTheme="minorEastAsia"/>
          <w:iCs/>
          <w:kern w:val="0"/>
          <w:szCs w:val="21"/>
        </w:rPr>
        <w:t>；</w:t>
      </w:r>
    </w:p>
    <w:p w14:paraId="256DC74C">
      <w:pPr>
        <w:autoSpaceDE w:val="0"/>
        <w:autoSpaceDN w:val="0"/>
        <w:adjustRightInd w:val="0"/>
        <w:spacing w:line="240" w:lineRule="atLeast"/>
        <w:ind w:firstLine="420" w:firstLineChars="200"/>
        <w:jc w:val="left"/>
        <w:rPr>
          <w:rFonts w:eastAsiaTheme="minorEastAsia"/>
          <w:i/>
          <w:iCs/>
          <w:kern w:val="0"/>
          <w:szCs w:val="21"/>
        </w:rPr>
      </w:pPr>
      <w:r>
        <w:rPr>
          <w:rFonts w:eastAsiaTheme="minorEastAsia"/>
          <w:iCs/>
          <w:kern w:val="0"/>
          <w:szCs w:val="21"/>
        </w:rPr>
        <w:t>——平均信号水平</w:t>
      </w:r>
      <w:r>
        <w:rPr>
          <w:rFonts w:eastAsiaTheme="minorEastAsia"/>
          <w:i/>
          <w:iCs/>
          <w:kern w:val="0"/>
          <w:szCs w:val="21"/>
        </w:rPr>
        <w:t>S</w:t>
      </w:r>
      <w:r>
        <w:rPr>
          <w:rFonts w:eastAsiaTheme="minorEastAsia"/>
          <w:iCs/>
          <w:kern w:val="0"/>
          <w:szCs w:val="21"/>
        </w:rPr>
        <w:t>；</w:t>
      </w:r>
    </w:p>
    <w:p w14:paraId="7F8362E8">
      <w:pPr>
        <w:autoSpaceDE w:val="0"/>
        <w:autoSpaceDN w:val="0"/>
        <w:adjustRightInd w:val="0"/>
        <w:spacing w:line="240" w:lineRule="atLeast"/>
        <w:ind w:firstLine="420" w:firstLineChars="200"/>
        <w:jc w:val="left"/>
        <w:rPr>
          <w:rFonts w:eastAsiaTheme="minorEastAsia"/>
          <w:i/>
          <w:iCs/>
          <w:kern w:val="0"/>
          <w:szCs w:val="21"/>
        </w:rPr>
      </w:pPr>
      <w:r>
        <w:rPr>
          <w:rFonts w:eastAsiaTheme="minorEastAsia"/>
          <w:iCs/>
          <w:kern w:val="0"/>
          <w:szCs w:val="21"/>
        </w:rPr>
        <w:t>——</w:t>
      </w:r>
      <w:r>
        <w:rPr>
          <w:rFonts w:eastAsiaTheme="minorEastAsia"/>
          <w:kern w:val="0"/>
          <w:szCs w:val="21"/>
        </w:rPr>
        <w:t>噪声水平</w:t>
      </w:r>
      <w:r>
        <w:rPr>
          <w:rFonts w:eastAsiaTheme="minorEastAsia"/>
          <w:i/>
          <w:iCs/>
          <w:kern w:val="0"/>
          <w:szCs w:val="21"/>
        </w:rPr>
        <w:t>I</w:t>
      </w:r>
      <w:r>
        <w:rPr>
          <w:rFonts w:eastAsiaTheme="minorEastAsia"/>
          <w:kern w:val="0"/>
          <w:szCs w:val="21"/>
          <w:vertAlign w:val="subscript"/>
        </w:rPr>
        <w:t>N</w:t>
      </w:r>
      <w:r>
        <w:rPr>
          <w:rFonts w:eastAsiaTheme="minorEastAsia"/>
          <w:iCs/>
          <w:kern w:val="0"/>
          <w:szCs w:val="21"/>
        </w:rPr>
        <w:t>。</w:t>
      </w:r>
    </w:p>
    <w:p w14:paraId="6E76563D">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设置窗宽为</w:t>
      </w:r>
      <w:r>
        <w:rPr>
          <w:rFonts w:eastAsiaTheme="minorEastAsia"/>
          <w:kern w:val="0"/>
        </w:rPr>
        <w:t>1</w:t>
      </w:r>
      <w:r>
        <w:rPr>
          <w:rFonts w:eastAsiaTheme="minorEastAsia"/>
          <w:kern w:val="0"/>
          <w:szCs w:val="21"/>
        </w:rPr>
        <w:t>，改变窗位直到最亮鬼影刚刚出现在相位编码方向上测试模具以外的区域。在鬼影上放置25个像素的感兴趣区域。确保感兴趣区域不包含梯度失真校正滤波器（如果适用）生成的可能“数字零”像素的任何部分。</w:t>
      </w:r>
    </w:p>
    <w:p w14:paraId="4CD75B0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测量和记录感兴趣区域均值作为平均鬼影信号值，</w:t>
      </w:r>
      <w:r>
        <w:rPr>
          <w:rFonts w:eastAsiaTheme="minorEastAsia"/>
          <w:i/>
          <w:iCs/>
          <w:kern w:val="0"/>
          <w:szCs w:val="21"/>
        </w:rPr>
        <w:t>I</w:t>
      </w:r>
      <w:r>
        <w:rPr>
          <w:rFonts w:eastAsiaTheme="minorEastAsia"/>
          <w:kern w:val="0"/>
          <w:szCs w:val="21"/>
          <w:vertAlign w:val="subscript"/>
        </w:rPr>
        <w:t>G</w:t>
      </w:r>
      <w:r>
        <w:rPr>
          <w:rFonts w:eastAsiaTheme="minorEastAsia"/>
          <w:kern w:val="0"/>
          <w:szCs w:val="21"/>
        </w:rPr>
        <w:t>。</w:t>
      </w:r>
    </w:p>
    <w:p w14:paraId="7CCBA834">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噪声标准方差在频率编码方向上，在测试模具以外的区域中测定。（图</w:t>
      </w:r>
      <w:r>
        <w:rPr>
          <w:rFonts w:eastAsiaTheme="minorEastAsia"/>
          <w:kern w:val="0"/>
        </w:rPr>
        <w:t>1</w:t>
      </w:r>
      <w:r>
        <w:rPr>
          <w:rFonts w:hint="eastAsia" w:eastAsiaTheme="minorEastAsia"/>
          <w:kern w:val="0"/>
        </w:rPr>
        <w:t>2</w:t>
      </w:r>
      <w:r>
        <w:rPr>
          <w:rFonts w:eastAsiaTheme="minorEastAsia"/>
          <w:kern w:val="0"/>
          <w:szCs w:val="21"/>
        </w:rPr>
        <w:t>）。确保感兴趣区域不包含梯度失真校正滤波器（如果适用）生成的可能“数字零”像素的任何部分。在一个至少25个像素的</w:t>
      </w:r>
      <w:r>
        <w:rPr>
          <w:rFonts w:eastAsiaTheme="minorEastAsia"/>
          <w:iCs/>
          <w:kern w:val="0"/>
          <w:szCs w:val="21"/>
        </w:rPr>
        <w:t>感兴趣区域</w:t>
      </w:r>
      <w:r>
        <w:rPr>
          <w:rFonts w:eastAsiaTheme="minorEastAsia"/>
          <w:kern w:val="0"/>
          <w:szCs w:val="21"/>
        </w:rPr>
        <w:t>内测量标准方差，按公式（1</w:t>
      </w:r>
      <w:r>
        <w:rPr>
          <w:rFonts w:hint="eastAsia" w:eastAsiaTheme="minorEastAsia"/>
          <w:kern w:val="0"/>
          <w:szCs w:val="21"/>
        </w:rPr>
        <w:t>2</w:t>
      </w:r>
      <w:r>
        <w:rPr>
          <w:rFonts w:eastAsiaTheme="minorEastAsia"/>
          <w:kern w:val="0"/>
          <w:szCs w:val="21"/>
        </w:rPr>
        <w:t>）计算</w:t>
      </w:r>
      <w:r>
        <w:rPr>
          <w:rFonts w:eastAsiaTheme="minorEastAsia"/>
          <w:i/>
          <w:iCs/>
          <w:kern w:val="0"/>
          <w:szCs w:val="21"/>
        </w:rPr>
        <w:t>I</w:t>
      </w:r>
      <w:r>
        <w:rPr>
          <w:rFonts w:eastAsiaTheme="minorEastAsia"/>
          <w:kern w:val="0"/>
          <w:szCs w:val="21"/>
          <w:vertAlign w:val="subscript"/>
        </w:rPr>
        <w:t>N</w:t>
      </w:r>
      <w:r>
        <w:rPr>
          <w:rFonts w:eastAsiaTheme="minorEastAsia"/>
          <w:kern w:val="0"/>
          <w:szCs w:val="21"/>
        </w:rPr>
        <w:t>:</w:t>
      </w:r>
    </w:p>
    <w:p w14:paraId="2C00C77B">
      <w:pPr>
        <w:pStyle w:val="351"/>
        <w:spacing w:line="240" w:lineRule="atLeast"/>
        <w:rPr>
          <w:rFonts w:ascii="Times New Roman" w:eastAsiaTheme="minorEastAsia"/>
          <w:szCs w:val="21"/>
        </w:rPr>
      </w:pPr>
      <w:r>
        <w:rPr>
          <w:rFonts w:ascii="Times New Roman" w:eastAsiaTheme="minorEastAsia"/>
          <w:i/>
          <w:iCs/>
          <w:szCs w:val="21"/>
        </w:rPr>
        <w:tab/>
      </w:r>
      <w:r>
        <w:rPr>
          <w:rFonts w:ascii="Times New Roman" w:eastAsiaTheme="minorEastAsia"/>
          <w:i/>
          <w:iCs/>
          <w:szCs w:val="21"/>
        </w:rPr>
        <w:t>I</w:t>
      </w:r>
      <w:r>
        <w:rPr>
          <w:rFonts w:ascii="Times New Roman" w:eastAsiaTheme="minorEastAsia"/>
          <w:szCs w:val="21"/>
          <w:vertAlign w:val="subscript"/>
        </w:rPr>
        <w:t xml:space="preserve">N </w:t>
      </w:r>
      <w:r>
        <w:rPr>
          <w:rFonts w:ascii="Times New Roman" w:eastAsiaTheme="minorEastAsia"/>
          <w:szCs w:val="21"/>
        </w:rPr>
        <w:t>＝ SD/0.655</w:t>
      </w:r>
      <w:r>
        <w:rPr>
          <w:rFonts w:ascii="Times New Roman" w:eastAsiaTheme="minorEastAsia"/>
          <w:szCs w:val="21"/>
        </w:rPr>
        <w:tab/>
      </w:r>
      <w:r>
        <w:rPr>
          <w:rFonts w:ascii="Times New Roman" w:eastAsiaTheme="minorEastAsia"/>
          <w:szCs w:val="21"/>
        </w:rPr>
        <w:t>（1</w:t>
      </w:r>
      <w:r>
        <w:rPr>
          <w:rFonts w:hint="eastAsia" w:ascii="Times New Roman" w:eastAsiaTheme="minorEastAsia"/>
          <w:szCs w:val="21"/>
        </w:rPr>
        <w:t>2</w:t>
      </w:r>
      <w:r>
        <w:rPr>
          <w:rFonts w:ascii="Times New Roman" w:eastAsiaTheme="minorEastAsia"/>
          <w:szCs w:val="21"/>
        </w:rPr>
        <w:t>）</w:t>
      </w:r>
    </w:p>
    <w:p w14:paraId="34F18570">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同样，测量信号平均值（</w:t>
      </w:r>
      <w:r>
        <w:rPr>
          <w:rFonts w:eastAsiaTheme="minorEastAsia"/>
          <w:i/>
          <w:iCs/>
          <w:kern w:val="0"/>
          <w:szCs w:val="21"/>
        </w:rPr>
        <w:t>S</w:t>
      </w:r>
      <w:r>
        <w:rPr>
          <w:rFonts w:eastAsiaTheme="minorEastAsia"/>
          <w:kern w:val="0"/>
          <w:szCs w:val="21"/>
        </w:rPr>
        <w:t>）是在测试模具内用至少是25个像素的感兴趣区域进行的。</w:t>
      </w:r>
    </w:p>
    <w:p w14:paraId="3098E5AB">
      <w:pPr>
        <w:autoSpaceDE w:val="0"/>
        <w:autoSpaceDN w:val="0"/>
        <w:adjustRightInd w:val="0"/>
        <w:spacing w:line="240" w:lineRule="atLeast"/>
        <w:ind w:firstLine="420" w:firstLineChars="200"/>
        <w:jc w:val="left"/>
        <w:rPr>
          <w:rFonts w:eastAsiaTheme="minorEastAsia"/>
          <w:iCs/>
          <w:kern w:val="0"/>
          <w:szCs w:val="21"/>
        </w:rPr>
      </w:pPr>
      <w:r>
        <w:rPr>
          <w:rFonts w:eastAsiaTheme="minorEastAsia"/>
          <w:kern w:val="0"/>
          <w:szCs w:val="21"/>
        </w:rPr>
        <w:t xml:space="preserve">计算鬼影对信号的比值 ＝ </w:t>
      </w:r>
      <w:r>
        <w:rPr>
          <w:rFonts w:eastAsiaTheme="minorEastAsia"/>
          <w:i/>
          <w:iCs/>
          <w:kern w:val="0"/>
          <w:szCs w:val="21"/>
        </w:rPr>
        <w:t>I</w:t>
      </w:r>
      <w:r>
        <w:rPr>
          <w:rFonts w:eastAsiaTheme="minorEastAsia"/>
          <w:kern w:val="0"/>
          <w:szCs w:val="21"/>
          <w:vertAlign w:val="subscript"/>
        </w:rPr>
        <w:t>G</w:t>
      </w:r>
      <w:r>
        <w:rPr>
          <w:rFonts w:eastAsiaTheme="minorEastAsia"/>
          <w:kern w:val="0"/>
          <w:szCs w:val="21"/>
        </w:rPr>
        <w:t xml:space="preserve"> / </w:t>
      </w:r>
      <w:r>
        <w:rPr>
          <w:rFonts w:eastAsiaTheme="minorEastAsia"/>
          <w:i/>
          <w:iCs/>
          <w:kern w:val="0"/>
          <w:szCs w:val="21"/>
        </w:rPr>
        <w:t>S</w:t>
      </w:r>
      <w:r>
        <w:rPr>
          <w:rFonts w:eastAsiaTheme="minorEastAsia"/>
          <w:iCs/>
          <w:kern w:val="0"/>
          <w:szCs w:val="21"/>
        </w:rPr>
        <w:t>。</w:t>
      </w:r>
    </w:p>
    <w:p w14:paraId="74AF8BA3">
      <w:pPr>
        <w:autoSpaceDE w:val="0"/>
        <w:autoSpaceDN w:val="0"/>
        <w:adjustRightInd w:val="0"/>
        <w:spacing w:line="240" w:lineRule="atLeast"/>
        <w:ind w:firstLine="420" w:firstLineChars="200"/>
        <w:jc w:val="left"/>
        <w:rPr>
          <w:rFonts w:eastAsiaTheme="minorEastAsia"/>
          <w:iCs/>
          <w:kern w:val="0"/>
          <w:szCs w:val="21"/>
        </w:rPr>
      </w:pPr>
      <w:r>
        <w:rPr>
          <w:rFonts w:eastAsiaTheme="minorEastAsia"/>
          <w:iCs/>
          <w:kern w:val="0"/>
          <w:szCs w:val="21"/>
        </w:rPr>
        <w:t xml:space="preserve">计算鬼影对噪声的比值 ＝ </w:t>
      </w:r>
      <w:r>
        <w:rPr>
          <w:rFonts w:eastAsiaTheme="minorEastAsia"/>
          <w:i/>
          <w:iCs/>
          <w:kern w:val="0"/>
          <w:szCs w:val="21"/>
        </w:rPr>
        <w:t>I</w:t>
      </w:r>
      <w:r>
        <w:rPr>
          <w:rFonts w:eastAsiaTheme="minorEastAsia"/>
          <w:kern w:val="0"/>
          <w:szCs w:val="21"/>
          <w:vertAlign w:val="subscript"/>
        </w:rPr>
        <w:t>G</w:t>
      </w:r>
      <w:r>
        <w:rPr>
          <w:rFonts w:eastAsiaTheme="minorEastAsia"/>
          <w:kern w:val="0"/>
          <w:szCs w:val="21"/>
        </w:rPr>
        <w:t xml:space="preserve"> /</w:t>
      </w:r>
      <w:r>
        <w:rPr>
          <w:rFonts w:eastAsiaTheme="minorEastAsia"/>
          <w:i/>
          <w:iCs/>
          <w:kern w:val="0"/>
          <w:szCs w:val="21"/>
        </w:rPr>
        <w:t xml:space="preserve"> I</w:t>
      </w:r>
      <w:r>
        <w:rPr>
          <w:rFonts w:eastAsiaTheme="minorEastAsia"/>
          <w:kern w:val="0"/>
          <w:szCs w:val="21"/>
          <w:vertAlign w:val="subscript"/>
        </w:rPr>
        <w:t>N</w:t>
      </w:r>
      <w:r>
        <w:rPr>
          <w:rFonts w:eastAsiaTheme="minorEastAsia"/>
          <w:i/>
          <w:iCs/>
          <w:kern w:val="0"/>
          <w:szCs w:val="21"/>
        </w:rPr>
        <w:t xml:space="preserve"> </w:t>
      </w:r>
      <w:r>
        <w:rPr>
          <w:rFonts w:eastAsiaTheme="minorEastAsia"/>
          <w:iCs/>
          <w:kern w:val="0"/>
          <w:szCs w:val="21"/>
        </w:rPr>
        <w:t>。</w:t>
      </w:r>
    </w:p>
    <w:p w14:paraId="0D8CE71A">
      <w:pPr>
        <w:autoSpaceDE w:val="0"/>
        <w:autoSpaceDN w:val="0"/>
        <w:adjustRightInd w:val="0"/>
        <w:spacing w:line="240" w:lineRule="atLeast"/>
        <w:ind w:firstLine="420" w:firstLineChars="200"/>
        <w:jc w:val="left"/>
        <w:rPr>
          <w:rFonts w:eastAsiaTheme="minorEastAsia"/>
          <w:kern w:val="0"/>
          <w:szCs w:val="21"/>
        </w:rPr>
      </w:pPr>
      <w:r>
        <w:rPr>
          <w:rFonts w:eastAsiaTheme="minorEastAsia"/>
          <w:iCs/>
          <w:kern w:val="0"/>
          <w:szCs w:val="21"/>
        </w:rPr>
        <w:t xml:space="preserve">计算信噪比 ＝ </w:t>
      </w:r>
      <w:r>
        <w:rPr>
          <w:rFonts w:eastAsiaTheme="minorEastAsia"/>
          <w:i/>
          <w:iCs/>
          <w:kern w:val="0"/>
          <w:szCs w:val="21"/>
        </w:rPr>
        <w:t xml:space="preserve">S </w:t>
      </w:r>
      <w:r>
        <w:rPr>
          <w:rFonts w:eastAsiaTheme="minorEastAsia"/>
          <w:kern w:val="0"/>
          <w:szCs w:val="21"/>
        </w:rPr>
        <w:t>/</w:t>
      </w:r>
      <w:r>
        <w:rPr>
          <w:rFonts w:eastAsiaTheme="minorEastAsia"/>
          <w:i/>
          <w:iCs/>
          <w:kern w:val="0"/>
          <w:szCs w:val="21"/>
        </w:rPr>
        <w:t xml:space="preserve"> I</w:t>
      </w:r>
      <w:r>
        <w:rPr>
          <w:rFonts w:eastAsiaTheme="minorEastAsia"/>
          <w:kern w:val="0"/>
          <w:szCs w:val="21"/>
          <w:vertAlign w:val="subscript"/>
        </w:rPr>
        <w:t>N</w:t>
      </w:r>
      <w:r>
        <w:rPr>
          <w:rFonts w:eastAsiaTheme="minorEastAsia"/>
          <w:i/>
          <w:iCs/>
          <w:kern w:val="0"/>
          <w:szCs w:val="21"/>
        </w:rPr>
        <w:t xml:space="preserve"> </w:t>
      </w:r>
      <w:r>
        <w:rPr>
          <w:rFonts w:eastAsiaTheme="minorEastAsia"/>
          <w:iCs/>
          <w:kern w:val="0"/>
          <w:szCs w:val="21"/>
        </w:rPr>
        <w:t>。</w:t>
      </w:r>
    </w:p>
    <w:p w14:paraId="718A7FB9">
      <w:pPr>
        <w:autoSpaceDE w:val="0"/>
        <w:autoSpaceDN w:val="0"/>
        <w:adjustRightInd w:val="0"/>
        <w:spacing w:line="240" w:lineRule="atLeast"/>
        <w:jc w:val="center"/>
        <w:rPr>
          <w:rFonts w:eastAsiaTheme="minorEastAsia"/>
          <w:b/>
          <w:bCs/>
          <w:kern w:val="0"/>
          <w:sz w:val="16"/>
          <w:szCs w:val="16"/>
        </w:rPr>
      </w:pPr>
      <w:r>
        <w:rPr>
          <w:rFonts w:eastAsiaTheme="minorEastAsia"/>
        </w:rPr>
        <w:drawing>
          <wp:inline distT="0" distB="0" distL="114300" distR="114300">
            <wp:extent cx="4114800" cy="3302000"/>
            <wp:effectExtent l="0" t="0" r="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9"/>
                    <a:stretch>
                      <a:fillRect/>
                    </a:stretch>
                  </pic:blipFill>
                  <pic:spPr>
                    <a:xfrm>
                      <a:off x="0" y="0"/>
                      <a:ext cx="4114800" cy="3302000"/>
                    </a:xfrm>
                    <a:prstGeom prst="rect">
                      <a:avLst/>
                    </a:prstGeom>
                    <a:noFill/>
                    <a:ln>
                      <a:noFill/>
                    </a:ln>
                  </pic:spPr>
                </pic:pic>
              </a:graphicData>
            </a:graphic>
          </wp:inline>
        </w:drawing>
      </w:r>
    </w:p>
    <w:p w14:paraId="6952CDA5">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标引序号说明：</w:t>
      </w:r>
    </w:p>
    <w:p w14:paraId="28A83372">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1—— 平均鬼影测量的感兴趣区域；</w:t>
      </w:r>
    </w:p>
    <w:p w14:paraId="57CA6398">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2—— 平均信号测量的感兴趣区域；</w:t>
      </w:r>
    </w:p>
    <w:p w14:paraId="0A5BAD7E">
      <w:pPr>
        <w:autoSpaceDE w:val="0"/>
        <w:autoSpaceDN w:val="0"/>
        <w:adjustRightInd w:val="0"/>
        <w:spacing w:line="240" w:lineRule="atLeast"/>
        <w:ind w:firstLine="360" w:firstLineChars="200"/>
        <w:jc w:val="left"/>
        <w:rPr>
          <w:rFonts w:eastAsiaTheme="minorEastAsia"/>
          <w:bCs/>
          <w:kern w:val="0"/>
          <w:sz w:val="18"/>
          <w:szCs w:val="18"/>
        </w:rPr>
      </w:pPr>
      <w:r>
        <w:rPr>
          <w:rFonts w:eastAsiaTheme="minorEastAsia"/>
          <w:bCs/>
          <w:kern w:val="0"/>
          <w:sz w:val="18"/>
          <w:szCs w:val="18"/>
        </w:rPr>
        <w:t>3—— 噪声测量的感兴趣区域。</w:t>
      </w:r>
    </w:p>
    <w:p w14:paraId="7A1B6421">
      <w:pPr>
        <w:spacing w:line="240" w:lineRule="atLeast"/>
        <w:ind w:firstLine="840"/>
        <w:rPr>
          <w:rFonts w:eastAsiaTheme="minorEastAsia"/>
        </w:rPr>
      </w:pPr>
      <w:bookmarkStart w:id="25" w:name="图9"/>
      <w:bookmarkEnd w:id="25"/>
      <w:bookmarkStart w:id="26" w:name="_Toc248472485"/>
      <w:r>
        <w:rPr>
          <w:rFonts w:hint="eastAsia" w:ascii="黑体" w:hAnsi="黑体" w:eastAsia="黑体" w:cs="黑体"/>
        </w:rPr>
        <w:t>图</w:t>
      </w:r>
      <w:r>
        <w:rPr>
          <w:rFonts w:ascii="黑体" w:hAnsi="黑体" w:eastAsia="黑体" w:cs="黑体"/>
        </w:rPr>
        <w:t xml:space="preserve">12 </w:t>
      </w:r>
      <w:r>
        <w:rPr>
          <w:rFonts w:hint="eastAsia" w:ascii="黑体" w:hAnsi="黑体" w:eastAsia="黑体" w:cs="黑体"/>
        </w:rPr>
        <w:t>测试模具以及对信号、鬼影和噪声测量的感兴趣区域</w:t>
      </w:r>
      <w:bookmarkEnd w:id="26"/>
      <w:r>
        <w:rPr>
          <w:rFonts w:hint="eastAsia" w:ascii="黑体" w:hAnsi="黑体" w:eastAsia="黑体" w:cs="黑体"/>
        </w:rPr>
        <w:t>的样图</w:t>
      </w:r>
    </w:p>
    <w:p w14:paraId="07DD5062">
      <w:pPr>
        <w:pStyle w:val="290"/>
        <w:spacing w:before="120" w:after="120" w:line="240" w:lineRule="atLeast"/>
        <w:rPr>
          <w:rFonts w:hAnsi="黑体" w:cs="黑体"/>
        </w:rPr>
      </w:pPr>
      <w:r>
        <w:rPr>
          <w:rFonts w:hint="eastAsia" w:hAnsi="黑体" w:cs="黑体"/>
        </w:rPr>
        <w:t>结果报告</w:t>
      </w:r>
    </w:p>
    <w:p w14:paraId="506185F5">
      <w:pPr>
        <w:autoSpaceDE w:val="0"/>
        <w:autoSpaceDN w:val="0"/>
        <w:adjustRightInd w:val="0"/>
        <w:spacing w:line="240" w:lineRule="atLeast"/>
        <w:ind w:firstLine="420" w:firstLineChars="200"/>
        <w:jc w:val="left"/>
        <w:rPr>
          <w:rFonts w:eastAsiaTheme="minorEastAsia"/>
          <w:kern w:val="0"/>
          <w:szCs w:val="21"/>
        </w:rPr>
      </w:pPr>
      <w:r>
        <w:rPr>
          <w:rFonts w:eastAsiaTheme="minorEastAsia"/>
          <w:kern w:val="0"/>
          <w:szCs w:val="21"/>
        </w:rPr>
        <w:t>报告应包含表8中的信息，以及确保可重复性所需的任何其他信息。</w:t>
      </w:r>
    </w:p>
    <w:p w14:paraId="3189E806">
      <w:pPr>
        <w:autoSpaceDE w:val="0"/>
        <w:autoSpaceDN w:val="0"/>
        <w:adjustRightInd w:val="0"/>
        <w:spacing w:line="240" w:lineRule="atLeast"/>
        <w:ind w:firstLine="420" w:firstLineChars="200"/>
        <w:jc w:val="center"/>
        <w:rPr>
          <w:rFonts w:ascii="黑体" w:hAnsi="黑体" w:eastAsia="黑体" w:cs="黑体"/>
          <w:kern w:val="0"/>
          <w:szCs w:val="21"/>
        </w:rPr>
      </w:pPr>
      <w:r>
        <w:rPr>
          <w:rFonts w:hint="eastAsia" w:ascii="黑体" w:hAnsi="黑体" w:eastAsia="黑体" w:cs="黑体"/>
          <w:kern w:val="0"/>
          <w:szCs w:val="21"/>
        </w:rPr>
        <w:t>表</w:t>
      </w:r>
      <w:r>
        <w:rPr>
          <w:rFonts w:ascii="黑体" w:hAnsi="黑体" w:eastAsia="黑体" w:cs="黑体"/>
          <w:kern w:val="0"/>
          <w:szCs w:val="21"/>
        </w:rPr>
        <w:t xml:space="preserve">8 </w:t>
      </w:r>
      <w:r>
        <w:rPr>
          <w:rFonts w:hint="eastAsia" w:ascii="黑体" w:hAnsi="黑体" w:eastAsia="黑体" w:cs="黑体"/>
          <w:kern w:val="0"/>
          <w:szCs w:val="21"/>
        </w:rPr>
        <w:t>鬼影的结果报告</w:t>
      </w:r>
    </w:p>
    <w:tbl>
      <w:tblPr>
        <w:tblStyle w:val="88"/>
        <w:tblW w:w="0" w:type="auto"/>
        <w:tblInd w:w="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5"/>
        <w:gridCol w:w="1843"/>
        <w:gridCol w:w="2126"/>
        <w:gridCol w:w="1793"/>
      </w:tblGrid>
      <w:tr w14:paraId="25E0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vAlign w:val="center"/>
          </w:tcPr>
          <w:p w14:paraId="12970E17">
            <w:pPr>
              <w:autoSpaceDE w:val="0"/>
              <w:autoSpaceDN w:val="0"/>
              <w:adjustRightInd w:val="0"/>
              <w:spacing w:line="240" w:lineRule="atLeast"/>
              <w:ind w:firstLine="542" w:firstLineChars="300"/>
              <w:jc w:val="center"/>
              <w:rPr>
                <w:rFonts w:eastAsiaTheme="minorEastAsia"/>
                <w:b/>
                <w:kern w:val="0"/>
                <w:sz w:val="18"/>
                <w:szCs w:val="18"/>
              </w:rPr>
            </w:pPr>
            <w:r>
              <w:rPr>
                <w:rFonts w:eastAsiaTheme="minorEastAsia"/>
                <w:b/>
                <w:bCs/>
                <w:kern w:val="0"/>
                <w:sz w:val="18"/>
                <w:szCs w:val="18"/>
              </w:rPr>
              <w:t>参数</w:t>
            </w:r>
          </w:p>
        </w:tc>
        <w:tc>
          <w:tcPr>
            <w:tcW w:w="5762" w:type="dxa"/>
            <w:gridSpan w:val="3"/>
            <w:vAlign w:val="center"/>
          </w:tcPr>
          <w:p w14:paraId="14A8AC20">
            <w:pPr>
              <w:autoSpaceDE w:val="0"/>
              <w:autoSpaceDN w:val="0"/>
              <w:adjustRightInd w:val="0"/>
              <w:spacing w:line="240" w:lineRule="atLeast"/>
              <w:jc w:val="center"/>
              <w:rPr>
                <w:rFonts w:eastAsiaTheme="minorEastAsia"/>
                <w:b/>
                <w:bCs/>
                <w:kern w:val="0"/>
                <w:sz w:val="18"/>
                <w:szCs w:val="18"/>
              </w:rPr>
            </w:pPr>
            <w:r>
              <w:rPr>
                <w:rFonts w:eastAsiaTheme="minorEastAsia"/>
                <w:b/>
                <w:bCs/>
                <w:kern w:val="0"/>
                <w:sz w:val="18"/>
                <w:szCs w:val="18"/>
              </w:rPr>
              <w:t>值/单位</w:t>
            </w:r>
          </w:p>
        </w:tc>
      </w:tr>
      <w:tr w14:paraId="4022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tcPr>
          <w:p w14:paraId="1DD3390F">
            <w:pPr>
              <w:autoSpaceDE w:val="0"/>
              <w:autoSpaceDN w:val="0"/>
              <w:adjustRightInd w:val="0"/>
              <w:spacing w:line="240" w:lineRule="atLeast"/>
              <w:ind w:left="2" w:hanging="2" w:hangingChars="1"/>
              <w:rPr>
                <w:rFonts w:eastAsiaTheme="minorEastAsia"/>
                <w:kern w:val="0"/>
                <w:sz w:val="18"/>
                <w:szCs w:val="18"/>
              </w:rPr>
            </w:pPr>
            <w:r>
              <w:rPr>
                <w:rFonts w:eastAsiaTheme="minorEastAsia"/>
                <w:color w:val="000000" w:themeColor="text1"/>
                <w14:textFill>
                  <w14:solidFill>
                    <w14:schemeClr w14:val="tx1"/>
                  </w14:solidFill>
                </w14:textFill>
              </w:rPr>
              <w:t>扫描剖面方向</w:t>
            </w:r>
          </w:p>
        </w:tc>
        <w:tc>
          <w:tcPr>
            <w:tcW w:w="1843" w:type="dxa"/>
          </w:tcPr>
          <w:p w14:paraId="4B40AD3F">
            <w:pPr>
              <w:autoSpaceDE w:val="0"/>
              <w:autoSpaceDN w:val="0"/>
              <w:adjustRightInd w:val="0"/>
              <w:spacing w:line="240" w:lineRule="atLeast"/>
              <w:jc w:val="center"/>
              <w:rPr>
                <w:rFonts w:eastAsiaTheme="minorEastAsia"/>
                <w:b/>
                <w:bCs/>
                <w:kern w:val="0"/>
                <w:sz w:val="16"/>
                <w:szCs w:val="16"/>
              </w:rPr>
            </w:pPr>
            <w:r>
              <w:rPr>
                <w:rFonts w:eastAsiaTheme="minorEastAsia"/>
                <w:color w:val="000000" w:themeColor="text1"/>
                <w14:textFill>
                  <w14:solidFill>
                    <w14:schemeClr w14:val="tx1"/>
                  </w14:solidFill>
                </w14:textFill>
              </w:rPr>
              <w:t>横断面</w:t>
            </w:r>
          </w:p>
        </w:tc>
        <w:tc>
          <w:tcPr>
            <w:tcW w:w="2126" w:type="dxa"/>
          </w:tcPr>
          <w:p w14:paraId="0B431797">
            <w:pPr>
              <w:autoSpaceDE w:val="0"/>
              <w:autoSpaceDN w:val="0"/>
              <w:adjustRightInd w:val="0"/>
              <w:spacing w:line="240" w:lineRule="atLeast"/>
              <w:jc w:val="center"/>
              <w:rPr>
                <w:rFonts w:eastAsiaTheme="minorEastAsia"/>
                <w:b/>
                <w:bCs/>
                <w:kern w:val="0"/>
                <w:sz w:val="16"/>
                <w:szCs w:val="16"/>
              </w:rPr>
            </w:pPr>
            <w:r>
              <w:rPr>
                <w:rFonts w:eastAsiaTheme="minorEastAsia"/>
                <w:color w:val="000000" w:themeColor="text1"/>
                <w14:textFill>
                  <w14:solidFill>
                    <w14:schemeClr w14:val="tx1"/>
                  </w14:solidFill>
                </w14:textFill>
              </w:rPr>
              <w:t>矢状面</w:t>
            </w:r>
          </w:p>
        </w:tc>
        <w:tc>
          <w:tcPr>
            <w:tcW w:w="1793" w:type="dxa"/>
          </w:tcPr>
          <w:p w14:paraId="27ECBD32">
            <w:pPr>
              <w:autoSpaceDE w:val="0"/>
              <w:autoSpaceDN w:val="0"/>
              <w:adjustRightInd w:val="0"/>
              <w:spacing w:line="240" w:lineRule="atLeast"/>
              <w:jc w:val="center"/>
              <w:rPr>
                <w:rFonts w:eastAsiaTheme="minorEastAsia"/>
                <w:b/>
                <w:bCs/>
                <w:kern w:val="0"/>
                <w:sz w:val="16"/>
                <w:szCs w:val="16"/>
              </w:rPr>
            </w:pPr>
            <w:r>
              <w:rPr>
                <w:rFonts w:eastAsiaTheme="minorEastAsia"/>
                <w:color w:val="000000" w:themeColor="text1"/>
                <w14:textFill>
                  <w14:solidFill>
                    <w14:schemeClr w14:val="tx1"/>
                  </w14:solidFill>
                </w14:textFill>
              </w:rPr>
              <w:t>冠状面</w:t>
            </w:r>
          </w:p>
        </w:tc>
      </w:tr>
      <w:tr w14:paraId="258D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vAlign w:val="center"/>
          </w:tcPr>
          <w:p w14:paraId="16697D63">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感兴趣区域形状</w:t>
            </w:r>
          </w:p>
        </w:tc>
        <w:tc>
          <w:tcPr>
            <w:tcW w:w="1843" w:type="dxa"/>
          </w:tcPr>
          <w:p w14:paraId="67FC05C5">
            <w:pPr>
              <w:autoSpaceDE w:val="0"/>
              <w:autoSpaceDN w:val="0"/>
              <w:adjustRightInd w:val="0"/>
              <w:spacing w:line="240" w:lineRule="atLeast"/>
              <w:jc w:val="center"/>
              <w:rPr>
                <w:rFonts w:eastAsiaTheme="minorEastAsia"/>
                <w:b/>
                <w:bCs/>
                <w:kern w:val="0"/>
                <w:sz w:val="16"/>
                <w:szCs w:val="16"/>
              </w:rPr>
            </w:pPr>
          </w:p>
        </w:tc>
        <w:tc>
          <w:tcPr>
            <w:tcW w:w="2126" w:type="dxa"/>
          </w:tcPr>
          <w:p w14:paraId="4A76495B">
            <w:pPr>
              <w:autoSpaceDE w:val="0"/>
              <w:autoSpaceDN w:val="0"/>
              <w:adjustRightInd w:val="0"/>
              <w:spacing w:line="240" w:lineRule="atLeast"/>
              <w:jc w:val="center"/>
              <w:rPr>
                <w:rFonts w:eastAsiaTheme="minorEastAsia"/>
                <w:b/>
                <w:bCs/>
                <w:kern w:val="0"/>
                <w:sz w:val="16"/>
                <w:szCs w:val="16"/>
              </w:rPr>
            </w:pPr>
          </w:p>
        </w:tc>
        <w:tc>
          <w:tcPr>
            <w:tcW w:w="1793" w:type="dxa"/>
          </w:tcPr>
          <w:p w14:paraId="36E90C63">
            <w:pPr>
              <w:autoSpaceDE w:val="0"/>
              <w:autoSpaceDN w:val="0"/>
              <w:adjustRightInd w:val="0"/>
              <w:spacing w:line="240" w:lineRule="atLeast"/>
              <w:jc w:val="center"/>
              <w:rPr>
                <w:rFonts w:eastAsiaTheme="minorEastAsia"/>
                <w:b/>
                <w:bCs/>
                <w:kern w:val="0"/>
                <w:sz w:val="16"/>
                <w:szCs w:val="16"/>
              </w:rPr>
            </w:pPr>
          </w:p>
        </w:tc>
      </w:tr>
      <w:tr w14:paraId="6DF6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vAlign w:val="center"/>
          </w:tcPr>
          <w:p w14:paraId="3049C127">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感兴趣区域尺寸</w:t>
            </w:r>
          </w:p>
        </w:tc>
        <w:tc>
          <w:tcPr>
            <w:tcW w:w="1843" w:type="dxa"/>
          </w:tcPr>
          <w:p w14:paraId="1883D17B">
            <w:pPr>
              <w:autoSpaceDE w:val="0"/>
              <w:autoSpaceDN w:val="0"/>
              <w:adjustRightInd w:val="0"/>
              <w:spacing w:line="240" w:lineRule="atLeast"/>
              <w:jc w:val="center"/>
              <w:rPr>
                <w:rFonts w:eastAsiaTheme="minorEastAsia"/>
                <w:b/>
                <w:bCs/>
                <w:kern w:val="0"/>
                <w:sz w:val="16"/>
                <w:szCs w:val="16"/>
              </w:rPr>
            </w:pPr>
          </w:p>
        </w:tc>
        <w:tc>
          <w:tcPr>
            <w:tcW w:w="2126" w:type="dxa"/>
          </w:tcPr>
          <w:p w14:paraId="14082D22">
            <w:pPr>
              <w:autoSpaceDE w:val="0"/>
              <w:autoSpaceDN w:val="0"/>
              <w:adjustRightInd w:val="0"/>
              <w:spacing w:line="240" w:lineRule="atLeast"/>
              <w:jc w:val="center"/>
              <w:rPr>
                <w:rFonts w:eastAsiaTheme="minorEastAsia"/>
                <w:b/>
                <w:bCs/>
                <w:kern w:val="0"/>
                <w:sz w:val="16"/>
                <w:szCs w:val="16"/>
              </w:rPr>
            </w:pPr>
          </w:p>
        </w:tc>
        <w:tc>
          <w:tcPr>
            <w:tcW w:w="1793" w:type="dxa"/>
          </w:tcPr>
          <w:p w14:paraId="18B835D7">
            <w:pPr>
              <w:autoSpaceDE w:val="0"/>
              <w:autoSpaceDN w:val="0"/>
              <w:adjustRightInd w:val="0"/>
              <w:spacing w:line="240" w:lineRule="atLeast"/>
              <w:jc w:val="center"/>
              <w:rPr>
                <w:rFonts w:eastAsiaTheme="minorEastAsia"/>
                <w:b/>
                <w:bCs/>
                <w:kern w:val="0"/>
                <w:sz w:val="16"/>
                <w:szCs w:val="16"/>
              </w:rPr>
            </w:pPr>
          </w:p>
        </w:tc>
      </w:tr>
      <w:tr w14:paraId="6945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vAlign w:val="center"/>
          </w:tcPr>
          <w:p w14:paraId="1835E083">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参考位置</w:t>
            </w:r>
          </w:p>
        </w:tc>
        <w:tc>
          <w:tcPr>
            <w:tcW w:w="1843" w:type="dxa"/>
          </w:tcPr>
          <w:p w14:paraId="65F2B1C4">
            <w:pPr>
              <w:autoSpaceDE w:val="0"/>
              <w:autoSpaceDN w:val="0"/>
              <w:adjustRightInd w:val="0"/>
              <w:spacing w:line="240" w:lineRule="atLeast"/>
              <w:jc w:val="center"/>
              <w:rPr>
                <w:rFonts w:eastAsiaTheme="minorEastAsia"/>
                <w:b/>
                <w:bCs/>
                <w:kern w:val="0"/>
                <w:sz w:val="16"/>
                <w:szCs w:val="16"/>
              </w:rPr>
            </w:pPr>
          </w:p>
        </w:tc>
        <w:tc>
          <w:tcPr>
            <w:tcW w:w="2126" w:type="dxa"/>
          </w:tcPr>
          <w:p w14:paraId="2A9AA48A">
            <w:pPr>
              <w:autoSpaceDE w:val="0"/>
              <w:autoSpaceDN w:val="0"/>
              <w:adjustRightInd w:val="0"/>
              <w:spacing w:line="240" w:lineRule="atLeast"/>
              <w:jc w:val="center"/>
              <w:rPr>
                <w:rFonts w:eastAsiaTheme="minorEastAsia"/>
                <w:b/>
                <w:bCs/>
                <w:kern w:val="0"/>
                <w:sz w:val="16"/>
                <w:szCs w:val="16"/>
              </w:rPr>
            </w:pPr>
          </w:p>
        </w:tc>
        <w:tc>
          <w:tcPr>
            <w:tcW w:w="1793" w:type="dxa"/>
          </w:tcPr>
          <w:p w14:paraId="09A71109">
            <w:pPr>
              <w:autoSpaceDE w:val="0"/>
              <w:autoSpaceDN w:val="0"/>
              <w:adjustRightInd w:val="0"/>
              <w:spacing w:line="240" w:lineRule="atLeast"/>
              <w:jc w:val="center"/>
              <w:rPr>
                <w:rFonts w:eastAsiaTheme="minorEastAsia"/>
                <w:b/>
                <w:bCs/>
                <w:kern w:val="0"/>
                <w:sz w:val="16"/>
                <w:szCs w:val="16"/>
              </w:rPr>
            </w:pPr>
          </w:p>
        </w:tc>
      </w:tr>
      <w:tr w14:paraId="2669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tcPr>
          <w:p w14:paraId="214EF458">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平均信号值S</w:t>
            </w:r>
          </w:p>
        </w:tc>
        <w:tc>
          <w:tcPr>
            <w:tcW w:w="1843" w:type="dxa"/>
            <w:vAlign w:val="center"/>
          </w:tcPr>
          <w:p w14:paraId="6D0091DB">
            <w:pPr>
              <w:autoSpaceDE w:val="0"/>
              <w:autoSpaceDN w:val="0"/>
              <w:adjustRightInd w:val="0"/>
              <w:spacing w:line="240" w:lineRule="atLeast"/>
              <w:rPr>
                <w:rFonts w:eastAsiaTheme="minorEastAsia"/>
                <w:kern w:val="0"/>
                <w:szCs w:val="21"/>
              </w:rPr>
            </w:pPr>
          </w:p>
        </w:tc>
        <w:tc>
          <w:tcPr>
            <w:tcW w:w="2126" w:type="dxa"/>
          </w:tcPr>
          <w:p w14:paraId="49E8801C">
            <w:pPr>
              <w:autoSpaceDE w:val="0"/>
              <w:autoSpaceDN w:val="0"/>
              <w:adjustRightInd w:val="0"/>
              <w:spacing w:line="240" w:lineRule="atLeast"/>
              <w:rPr>
                <w:rFonts w:eastAsiaTheme="minorEastAsia"/>
                <w:kern w:val="0"/>
                <w:szCs w:val="21"/>
              </w:rPr>
            </w:pPr>
          </w:p>
        </w:tc>
        <w:tc>
          <w:tcPr>
            <w:tcW w:w="1793" w:type="dxa"/>
          </w:tcPr>
          <w:p w14:paraId="77878E41">
            <w:pPr>
              <w:autoSpaceDE w:val="0"/>
              <w:autoSpaceDN w:val="0"/>
              <w:adjustRightInd w:val="0"/>
              <w:spacing w:line="240" w:lineRule="atLeast"/>
              <w:rPr>
                <w:rFonts w:eastAsiaTheme="minorEastAsia"/>
                <w:kern w:val="0"/>
                <w:szCs w:val="21"/>
              </w:rPr>
            </w:pPr>
          </w:p>
        </w:tc>
      </w:tr>
      <w:tr w14:paraId="07D2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tcPr>
          <w:p w14:paraId="331D1AF3">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平均鬼影值</w:t>
            </w:r>
            <w:r>
              <w:rPr>
                <w:rFonts w:eastAsiaTheme="minorEastAsia"/>
                <w:i/>
                <w:iCs/>
                <w:kern w:val="0"/>
                <w:szCs w:val="21"/>
              </w:rPr>
              <w:t>I</w:t>
            </w:r>
            <w:r>
              <w:rPr>
                <w:rFonts w:eastAsiaTheme="minorEastAsia"/>
                <w:kern w:val="0"/>
                <w:szCs w:val="21"/>
                <w:vertAlign w:val="subscript"/>
              </w:rPr>
              <w:t>G</w:t>
            </w:r>
          </w:p>
        </w:tc>
        <w:tc>
          <w:tcPr>
            <w:tcW w:w="1843" w:type="dxa"/>
            <w:vAlign w:val="center"/>
          </w:tcPr>
          <w:p w14:paraId="7E9FB5BD">
            <w:pPr>
              <w:autoSpaceDE w:val="0"/>
              <w:autoSpaceDN w:val="0"/>
              <w:adjustRightInd w:val="0"/>
              <w:spacing w:line="240" w:lineRule="atLeast"/>
              <w:rPr>
                <w:rFonts w:eastAsiaTheme="minorEastAsia"/>
                <w:kern w:val="0"/>
                <w:szCs w:val="21"/>
              </w:rPr>
            </w:pPr>
          </w:p>
        </w:tc>
        <w:tc>
          <w:tcPr>
            <w:tcW w:w="2126" w:type="dxa"/>
          </w:tcPr>
          <w:p w14:paraId="500C0F37">
            <w:pPr>
              <w:autoSpaceDE w:val="0"/>
              <w:autoSpaceDN w:val="0"/>
              <w:adjustRightInd w:val="0"/>
              <w:spacing w:line="240" w:lineRule="atLeast"/>
              <w:rPr>
                <w:rFonts w:eastAsiaTheme="minorEastAsia"/>
                <w:kern w:val="0"/>
                <w:szCs w:val="21"/>
              </w:rPr>
            </w:pPr>
          </w:p>
        </w:tc>
        <w:tc>
          <w:tcPr>
            <w:tcW w:w="1793" w:type="dxa"/>
          </w:tcPr>
          <w:p w14:paraId="79B09F0C">
            <w:pPr>
              <w:autoSpaceDE w:val="0"/>
              <w:autoSpaceDN w:val="0"/>
              <w:adjustRightInd w:val="0"/>
              <w:spacing w:line="240" w:lineRule="atLeast"/>
              <w:rPr>
                <w:rFonts w:eastAsiaTheme="minorEastAsia"/>
                <w:kern w:val="0"/>
                <w:szCs w:val="21"/>
              </w:rPr>
            </w:pPr>
          </w:p>
        </w:tc>
      </w:tr>
      <w:tr w14:paraId="45D7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tcPr>
          <w:p w14:paraId="32E0443D">
            <w:pPr>
              <w:autoSpaceDE w:val="0"/>
              <w:autoSpaceDN w:val="0"/>
              <w:adjustRightInd w:val="0"/>
              <w:spacing w:line="240" w:lineRule="atLeast"/>
              <w:ind w:left="2" w:hanging="1" w:hangingChars="1"/>
              <w:rPr>
                <w:rFonts w:eastAsiaTheme="minorEastAsia"/>
                <w:kern w:val="0"/>
                <w:sz w:val="18"/>
                <w:szCs w:val="18"/>
              </w:rPr>
            </w:pPr>
            <w:r>
              <w:rPr>
                <w:rFonts w:eastAsiaTheme="minorEastAsia"/>
                <w:kern w:val="0"/>
                <w:sz w:val="18"/>
                <w:szCs w:val="18"/>
              </w:rPr>
              <w:t>噪声值</w:t>
            </w:r>
            <w:r>
              <w:rPr>
                <w:rFonts w:eastAsiaTheme="minorEastAsia"/>
                <w:i/>
                <w:iCs/>
                <w:kern w:val="0"/>
                <w:szCs w:val="21"/>
              </w:rPr>
              <w:t>I</w:t>
            </w:r>
            <w:r>
              <w:rPr>
                <w:rFonts w:eastAsiaTheme="minorEastAsia"/>
                <w:kern w:val="0"/>
                <w:szCs w:val="21"/>
                <w:vertAlign w:val="subscript"/>
              </w:rPr>
              <w:t>N</w:t>
            </w:r>
          </w:p>
        </w:tc>
        <w:tc>
          <w:tcPr>
            <w:tcW w:w="1843" w:type="dxa"/>
            <w:vAlign w:val="center"/>
          </w:tcPr>
          <w:p w14:paraId="60A69872">
            <w:pPr>
              <w:autoSpaceDE w:val="0"/>
              <w:autoSpaceDN w:val="0"/>
              <w:adjustRightInd w:val="0"/>
              <w:spacing w:line="240" w:lineRule="atLeast"/>
              <w:rPr>
                <w:rFonts w:eastAsiaTheme="minorEastAsia"/>
                <w:kern w:val="0"/>
                <w:sz w:val="18"/>
                <w:szCs w:val="18"/>
              </w:rPr>
            </w:pPr>
          </w:p>
        </w:tc>
        <w:tc>
          <w:tcPr>
            <w:tcW w:w="2126" w:type="dxa"/>
          </w:tcPr>
          <w:p w14:paraId="723347C5">
            <w:pPr>
              <w:autoSpaceDE w:val="0"/>
              <w:autoSpaceDN w:val="0"/>
              <w:adjustRightInd w:val="0"/>
              <w:spacing w:line="240" w:lineRule="atLeast"/>
              <w:rPr>
                <w:rFonts w:eastAsiaTheme="minorEastAsia"/>
                <w:kern w:val="0"/>
                <w:sz w:val="18"/>
                <w:szCs w:val="18"/>
              </w:rPr>
            </w:pPr>
          </w:p>
        </w:tc>
        <w:tc>
          <w:tcPr>
            <w:tcW w:w="1793" w:type="dxa"/>
          </w:tcPr>
          <w:p w14:paraId="34554229">
            <w:pPr>
              <w:autoSpaceDE w:val="0"/>
              <w:autoSpaceDN w:val="0"/>
              <w:adjustRightInd w:val="0"/>
              <w:spacing w:line="240" w:lineRule="atLeast"/>
              <w:rPr>
                <w:rFonts w:eastAsiaTheme="minorEastAsia"/>
                <w:kern w:val="0"/>
                <w:sz w:val="18"/>
                <w:szCs w:val="18"/>
              </w:rPr>
            </w:pPr>
          </w:p>
        </w:tc>
      </w:tr>
      <w:tr w14:paraId="4B52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tcPr>
          <w:p w14:paraId="05CABFE0">
            <w:pPr>
              <w:autoSpaceDE w:val="0"/>
              <w:autoSpaceDN w:val="0"/>
              <w:adjustRightInd w:val="0"/>
              <w:spacing w:line="240" w:lineRule="atLeast"/>
              <w:ind w:left="2" w:hanging="2" w:hangingChars="1"/>
              <w:rPr>
                <w:rFonts w:eastAsiaTheme="minorEastAsia"/>
                <w:kern w:val="0"/>
                <w:sz w:val="18"/>
                <w:szCs w:val="18"/>
              </w:rPr>
            </w:pPr>
            <w:r>
              <w:rPr>
                <w:rFonts w:eastAsiaTheme="minorEastAsia"/>
                <w:i/>
                <w:iCs/>
                <w:kern w:val="0"/>
                <w:szCs w:val="21"/>
              </w:rPr>
              <w:t>I</w:t>
            </w:r>
            <w:r>
              <w:rPr>
                <w:rFonts w:eastAsiaTheme="minorEastAsia"/>
                <w:kern w:val="0"/>
                <w:szCs w:val="21"/>
                <w:vertAlign w:val="subscript"/>
              </w:rPr>
              <w:t>G</w:t>
            </w:r>
            <w:r>
              <w:rPr>
                <w:rFonts w:eastAsiaTheme="minorEastAsia"/>
                <w:kern w:val="0"/>
                <w:sz w:val="18"/>
                <w:szCs w:val="18"/>
              </w:rPr>
              <w:t xml:space="preserve"> /S</w:t>
            </w:r>
          </w:p>
        </w:tc>
        <w:tc>
          <w:tcPr>
            <w:tcW w:w="1843" w:type="dxa"/>
            <w:vAlign w:val="center"/>
          </w:tcPr>
          <w:p w14:paraId="4E2F9FE8">
            <w:pPr>
              <w:autoSpaceDE w:val="0"/>
              <w:autoSpaceDN w:val="0"/>
              <w:adjustRightInd w:val="0"/>
              <w:spacing w:line="240" w:lineRule="atLeast"/>
              <w:rPr>
                <w:rFonts w:eastAsiaTheme="minorEastAsia"/>
                <w:kern w:val="0"/>
                <w:sz w:val="18"/>
                <w:szCs w:val="18"/>
              </w:rPr>
            </w:pPr>
          </w:p>
        </w:tc>
        <w:tc>
          <w:tcPr>
            <w:tcW w:w="2126" w:type="dxa"/>
          </w:tcPr>
          <w:p w14:paraId="14167594">
            <w:pPr>
              <w:autoSpaceDE w:val="0"/>
              <w:autoSpaceDN w:val="0"/>
              <w:adjustRightInd w:val="0"/>
              <w:spacing w:line="240" w:lineRule="atLeast"/>
              <w:rPr>
                <w:rFonts w:eastAsiaTheme="minorEastAsia"/>
                <w:kern w:val="0"/>
                <w:sz w:val="18"/>
                <w:szCs w:val="18"/>
              </w:rPr>
            </w:pPr>
          </w:p>
        </w:tc>
        <w:tc>
          <w:tcPr>
            <w:tcW w:w="1793" w:type="dxa"/>
          </w:tcPr>
          <w:p w14:paraId="3CA970A1">
            <w:pPr>
              <w:autoSpaceDE w:val="0"/>
              <w:autoSpaceDN w:val="0"/>
              <w:adjustRightInd w:val="0"/>
              <w:spacing w:line="240" w:lineRule="atLeast"/>
              <w:rPr>
                <w:rFonts w:eastAsiaTheme="minorEastAsia"/>
                <w:kern w:val="0"/>
                <w:sz w:val="18"/>
                <w:szCs w:val="18"/>
              </w:rPr>
            </w:pPr>
          </w:p>
        </w:tc>
      </w:tr>
      <w:tr w14:paraId="79F6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5" w:type="dxa"/>
          </w:tcPr>
          <w:p w14:paraId="3B6BE090">
            <w:pPr>
              <w:autoSpaceDE w:val="0"/>
              <w:autoSpaceDN w:val="0"/>
              <w:adjustRightInd w:val="0"/>
              <w:spacing w:line="240" w:lineRule="atLeast"/>
              <w:ind w:left="2" w:hanging="2" w:hangingChars="1"/>
              <w:rPr>
                <w:rFonts w:eastAsiaTheme="minorEastAsia"/>
                <w:kern w:val="0"/>
                <w:sz w:val="18"/>
                <w:szCs w:val="18"/>
              </w:rPr>
            </w:pPr>
            <w:r>
              <w:rPr>
                <w:rFonts w:eastAsiaTheme="minorEastAsia"/>
                <w:i/>
                <w:iCs/>
                <w:kern w:val="0"/>
                <w:szCs w:val="21"/>
              </w:rPr>
              <w:t>I</w:t>
            </w:r>
            <w:r>
              <w:rPr>
                <w:rFonts w:eastAsiaTheme="minorEastAsia"/>
                <w:kern w:val="0"/>
                <w:szCs w:val="21"/>
                <w:vertAlign w:val="subscript"/>
              </w:rPr>
              <w:t>G</w:t>
            </w:r>
            <w:r>
              <w:rPr>
                <w:rFonts w:eastAsiaTheme="minorEastAsia"/>
                <w:kern w:val="0"/>
                <w:sz w:val="18"/>
                <w:szCs w:val="18"/>
              </w:rPr>
              <w:t xml:space="preserve"> /</w:t>
            </w:r>
            <w:r>
              <w:rPr>
                <w:rFonts w:eastAsiaTheme="minorEastAsia"/>
                <w:i/>
                <w:iCs/>
                <w:kern w:val="0"/>
                <w:szCs w:val="21"/>
              </w:rPr>
              <w:t>I</w:t>
            </w:r>
            <w:r>
              <w:rPr>
                <w:rFonts w:eastAsiaTheme="minorEastAsia"/>
                <w:kern w:val="0"/>
                <w:szCs w:val="21"/>
                <w:vertAlign w:val="subscript"/>
              </w:rPr>
              <w:t>N</w:t>
            </w:r>
          </w:p>
        </w:tc>
        <w:tc>
          <w:tcPr>
            <w:tcW w:w="1843" w:type="dxa"/>
            <w:vAlign w:val="center"/>
          </w:tcPr>
          <w:p w14:paraId="3492BDBE">
            <w:pPr>
              <w:autoSpaceDE w:val="0"/>
              <w:autoSpaceDN w:val="0"/>
              <w:adjustRightInd w:val="0"/>
              <w:spacing w:line="240" w:lineRule="atLeast"/>
              <w:rPr>
                <w:rFonts w:eastAsiaTheme="minorEastAsia"/>
                <w:kern w:val="0"/>
                <w:sz w:val="18"/>
                <w:szCs w:val="18"/>
              </w:rPr>
            </w:pPr>
          </w:p>
        </w:tc>
        <w:tc>
          <w:tcPr>
            <w:tcW w:w="2126" w:type="dxa"/>
          </w:tcPr>
          <w:p w14:paraId="7C85FC29">
            <w:pPr>
              <w:autoSpaceDE w:val="0"/>
              <w:autoSpaceDN w:val="0"/>
              <w:adjustRightInd w:val="0"/>
              <w:spacing w:line="240" w:lineRule="atLeast"/>
              <w:rPr>
                <w:rFonts w:eastAsiaTheme="minorEastAsia"/>
                <w:kern w:val="0"/>
                <w:sz w:val="18"/>
                <w:szCs w:val="18"/>
              </w:rPr>
            </w:pPr>
          </w:p>
        </w:tc>
        <w:tc>
          <w:tcPr>
            <w:tcW w:w="1793" w:type="dxa"/>
          </w:tcPr>
          <w:p w14:paraId="3B279E71">
            <w:pPr>
              <w:autoSpaceDE w:val="0"/>
              <w:autoSpaceDN w:val="0"/>
              <w:adjustRightInd w:val="0"/>
              <w:spacing w:line="240" w:lineRule="atLeast"/>
              <w:rPr>
                <w:rFonts w:eastAsiaTheme="minorEastAsia"/>
                <w:kern w:val="0"/>
                <w:sz w:val="18"/>
                <w:szCs w:val="18"/>
              </w:rPr>
            </w:pPr>
          </w:p>
        </w:tc>
      </w:tr>
      <w:tr w14:paraId="6F11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2635" w:type="dxa"/>
          </w:tcPr>
          <w:p w14:paraId="71EDCF77">
            <w:pPr>
              <w:autoSpaceDE w:val="0"/>
              <w:autoSpaceDN w:val="0"/>
              <w:adjustRightInd w:val="0"/>
              <w:spacing w:line="240" w:lineRule="atLeast"/>
              <w:ind w:left="2" w:hanging="1" w:hangingChars="1"/>
              <w:rPr>
                <w:kern w:val="0"/>
                <w:sz w:val="18"/>
                <w:szCs w:val="18"/>
              </w:rPr>
            </w:pPr>
            <w:r>
              <w:rPr>
                <w:kern w:val="0"/>
                <w:sz w:val="18"/>
                <w:szCs w:val="18"/>
              </w:rPr>
              <w:t>S/</w:t>
            </w:r>
            <w:r>
              <w:rPr>
                <w:i/>
                <w:iCs/>
                <w:kern w:val="0"/>
                <w:szCs w:val="21"/>
              </w:rPr>
              <w:t>I</w:t>
            </w:r>
            <w:r>
              <w:rPr>
                <w:kern w:val="0"/>
                <w:szCs w:val="21"/>
                <w:vertAlign w:val="subscript"/>
              </w:rPr>
              <w:t>N</w:t>
            </w:r>
          </w:p>
        </w:tc>
        <w:tc>
          <w:tcPr>
            <w:tcW w:w="1843" w:type="dxa"/>
            <w:vAlign w:val="center"/>
          </w:tcPr>
          <w:p w14:paraId="4B3D0A88">
            <w:pPr>
              <w:autoSpaceDE w:val="0"/>
              <w:autoSpaceDN w:val="0"/>
              <w:adjustRightInd w:val="0"/>
              <w:spacing w:line="240" w:lineRule="atLeast"/>
              <w:rPr>
                <w:kern w:val="0"/>
                <w:sz w:val="18"/>
                <w:szCs w:val="18"/>
              </w:rPr>
            </w:pPr>
          </w:p>
        </w:tc>
        <w:tc>
          <w:tcPr>
            <w:tcW w:w="2126" w:type="dxa"/>
          </w:tcPr>
          <w:p w14:paraId="7FC9D872">
            <w:pPr>
              <w:autoSpaceDE w:val="0"/>
              <w:autoSpaceDN w:val="0"/>
              <w:adjustRightInd w:val="0"/>
              <w:spacing w:line="240" w:lineRule="atLeast"/>
              <w:rPr>
                <w:kern w:val="0"/>
                <w:sz w:val="18"/>
                <w:szCs w:val="18"/>
              </w:rPr>
            </w:pPr>
          </w:p>
        </w:tc>
        <w:tc>
          <w:tcPr>
            <w:tcW w:w="1793" w:type="dxa"/>
          </w:tcPr>
          <w:p w14:paraId="7D8193D5">
            <w:pPr>
              <w:autoSpaceDE w:val="0"/>
              <w:autoSpaceDN w:val="0"/>
              <w:adjustRightInd w:val="0"/>
              <w:spacing w:line="240" w:lineRule="atLeast"/>
              <w:rPr>
                <w:kern w:val="0"/>
                <w:sz w:val="18"/>
                <w:szCs w:val="18"/>
              </w:rPr>
            </w:pPr>
          </w:p>
        </w:tc>
      </w:tr>
      <w:bookmarkEnd w:id="1"/>
    </w:tbl>
    <w:p w14:paraId="2E1436E2">
      <w:pPr>
        <w:pStyle w:val="258"/>
        <w:ind w:firstLine="420"/>
        <w:rPr>
          <w:rFonts w:ascii="Times New Roman"/>
        </w:rPr>
      </w:pPr>
    </w:p>
    <w:p w14:paraId="64792EF6">
      <w:pPr>
        <w:pStyle w:val="258"/>
        <w:ind w:firstLine="420"/>
        <w:rPr>
          <w:rFonts w:ascii="Times New Roman"/>
        </w:rPr>
      </w:pPr>
    </w:p>
    <w:p w14:paraId="74489AB7">
      <w:pPr>
        <w:pStyle w:val="258"/>
        <w:tabs>
          <w:tab w:val="center" w:pos="4201"/>
          <w:tab w:val="right" w:leader="dot" w:pos="9298"/>
        </w:tabs>
        <w:ind w:firstLine="422"/>
        <w:jc w:val="center"/>
        <w:rPr>
          <w:rFonts w:hint="eastAsia" w:hAnsi="宋体" w:cs="宋体"/>
        </w:rPr>
      </w:pPr>
      <w:r>
        <w:rPr>
          <w:rFonts w:hint="eastAsia" w:ascii="黑体" w:hAnsi="黑体" w:eastAsia="黑体" w:cs="黑体"/>
          <w:b/>
        </w:rPr>
        <w:t>━━━━━━━━━━━</w:t>
      </w:r>
    </w:p>
    <w:p w14:paraId="6ED50D73">
      <w:pPr>
        <w:pStyle w:val="258"/>
        <w:ind w:firstLine="420"/>
        <w:rPr>
          <w:rFonts w:ascii="Times New Roman"/>
        </w:rPr>
      </w:pPr>
    </w:p>
    <w:sectPr>
      <w:headerReference r:id="rId11" w:type="first"/>
      <w:footerReference r:id="rId12" w:type="first"/>
      <w:pgSz w:w="11907" w:h="16839"/>
      <w:pgMar w:top="1418" w:right="1134" w:bottom="1134" w:left="1418" w:header="1418" w:footer="1134"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panose1 w:val="020B0903060703020204"/>
    <w:charset w:val="00"/>
    <w:family w:val="swiss"/>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roman"/>
    <w:pitch w:val="default"/>
    <w:sig w:usb0="00000000" w:usb1="00000000" w:usb2="0000003F" w:usb3="00000000" w:csb0="603F01FF" w:csb1="FFFF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5CDBE">
    <w:pPr>
      <w:pStyle w:val="252"/>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6232A4AC">
    <w:pPr>
      <w:pStyle w:val="252"/>
      <w:ind w:right="360" w:firstLine="360"/>
      <w:rPr>
        <w:rStyle w:val="23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8E90">
    <w:pPr>
      <w:pStyle w:val="251"/>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2104F6F7">
    <w:pPr>
      <w:pStyle w:val="251"/>
      <w:ind w:right="360" w:firstLine="360"/>
      <w:rPr>
        <w:rStyle w:val="23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BA793">
    <w:pPr>
      <w:pStyle w:val="252"/>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4CE87AC8">
    <w:pPr>
      <w:pStyle w:val="252"/>
      <w:ind w:right="360" w:firstLine="360"/>
      <w:rPr>
        <w:rStyle w:val="23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7BA56">
    <w:pPr>
      <w:pStyle w:val="59"/>
      <w:framePr w:wrap="around" w:vAnchor="text" w:hAnchor="margin" w:xAlign="outside" w:y="1"/>
    </w:pPr>
    <w:r>
      <w:rPr>
        <w:rStyle w:val="234"/>
      </w:rPr>
      <w:fldChar w:fldCharType="begin"/>
    </w:r>
    <w:r>
      <w:rPr>
        <w:rStyle w:val="234"/>
      </w:rPr>
      <w:instrText xml:space="preserve"> PAGE </w:instrText>
    </w:r>
    <w:r>
      <w:rPr>
        <w:rStyle w:val="234"/>
      </w:rPr>
      <w:fldChar w:fldCharType="separate"/>
    </w:r>
    <w:r>
      <w:rPr>
        <w:rStyle w:val="234"/>
      </w:rPr>
      <w:t>I</w:t>
    </w:r>
    <w:r>
      <w:rPr>
        <w:rStyle w:val="234"/>
      </w:rPr>
      <w:fldChar w:fldCharType="end"/>
    </w:r>
  </w:p>
  <w:p w14:paraId="02B46D35">
    <w:pPr>
      <w:pStyle w:val="5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2ABA">
    <w:pPr>
      <w:pStyle w:val="59"/>
      <w:framePr w:wrap="around" w:vAnchor="text" w:hAnchor="margin" w:xAlign="outside" w:y="1"/>
    </w:pPr>
    <w:r>
      <w:rPr>
        <w:rStyle w:val="234"/>
      </w:rPr>
      <w:fldChar w:fldCharType="begin"/>
    </w:r>
    <w:r>
      <w:rPr>
        <w:rStyle w:val="234"/>
      </w:rPr>
      <w:instrText xml:space="preserve"> PAGE </w:instrText>
    </w:r>
    <w:r>
      <w:rPr>
        <w:rStyle w:val="234"/>
      </w:rPr>
      <w:fldChar w:fldCharType="separate"/>
    </w:r>
    <w:r>
      <w:rPr>
        <w:rStyle w:val="234"/>
      </w:rPr>
      <w:t>I</w:t>
    </w:r>
    <w:r>
      <w:rPr>
        <w:rStyle w:val="234"/>
      </w:rPr>
      <w:fldChar w:fldCharType="end"/>
    </w:r>
  </w:p>
  <w:p w14:paraId="3F8AEA8D">
    <w:pPr>
      <w:pStyle w:val="5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5691">
    <w:pPr>
      <w:pStyle w:val="253"/>
    </w:pPr>
    <w:r>
      <w:rPr>
        <w:rFonts w:hint="eastAsia"/>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EB1EA">
    <w:pPr>
      <w:pStyle w:val="254"/>
    </w:pPr>
    <w:r>
      <w:rPr>
        <w:rFonts w:hint="eastAsia"/>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18895">
    <w:pPr>
      <w:pStyle w:val="253"/>
    </w:pPr>
    <w:r>
      <w:rPr>
        <w:rFonts w:hint="eastAsia"/>
      </w:rPr>
      <w:t>YY/T 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00F07">
    <w:pPr>
      <w:pStyle w:val="6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8E5B6">
    <w:pPr>
      <w:pStyle w:val="6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0">
    <w:nsid w:val="079102AD"/>
    <w:multiLevelType w:val="multilevel"/>
    <w:tmpl w:val="079102AD"/>
    <w:lvl w:ilvl="0" w:tentative="0">
      <w:start w:val="1"/>
      <w:numFmt w:val="decimal"/>
      <w:pStyle w:val="303"/>
      <w:suff w:val="nothing"/>
      <w:lvlText w:val="注%1："/>
      <w:lvlJc w:val="left"/>
      <w:pPr>
        <w:ind w:left="811" w:hanging="448"/>
      </w:pPr>
      <w:rPr>
        <w:rFonts w:ascii="黑体" w:hAnsi="黑体" w:eastAsia="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1">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0"/>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rPr>
    </w:lvl>
    <w:lvl w:ilvl="2" w:tentative="0">
      <w:start w:val="1"/>
      <w:numFmt w:val="none"/>
      <w:pStyle w:val="316"/>
      <w:suff w:val="nothing"/>
      <w:lvlText w:val="%1表%2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2">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3">
    <w:nsid w:val="0D46713A"/>
    <w:multiLevelType w:val="multilevel"/>
    <w:tmpl w:val="0D46713A"/>
    <w:lvl w:ilvl="0" w:tentative="0">
      <w:start w:val="1"/>
      <w:numFmt w:val="bullet"/>
      <w:pStyle w:val="325"/>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14">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pPr>
        <w:ind w:left="142"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61"/>
      <w:suff w:val="nothing"/>
      <w:lvlText w:val="%1.%2.%3　"/>
      <w:lvlJc w:val="left"/>
      <w:pPr>
        <w:ind w:left="0"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4"/>
      <w:suff w:val="nothing"/>
      <w:lvlText w:val="%1.%2.%3.%4.%5　"/>
      <w:lvlJc w:val="left"/>
      <w:pPr>
        <w:ind w:left="0" w:firstLine="0"/>
      </w:pPr>
      <w:rPr>
        <w:rFonts w:hint="eastAsia" w:ascii="黑体" w:hAnsi="Times New Roman" w:eastAsia="黑体"/>
        <w:b w:val="0"/>
        <w:i w:val="0"/>
        <w:sz w:val="21"/>
      </w:rPr>
    </w:lvl>
    <w:lvl w:ilvl="5" w:tentative="0">
      <w:start w:val="1"/>
      <w:numFmt w:val="decimal"/>
      <w:pStyle w:val="29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2A8F7113"/>
    <w:multiLevelType w:val="multilevel"/>
    <w:tmpl w:val="2A8F7113"/>
    <w:lvl w:ilvl="0" w:tentative="0">
      <w:start w:val="1"/>
      <w:numFmt w:val="upperLetter"/>
      <w:pStyle w:val="349"/>
      <w:suff w:val="space"/>
      <w:lvlText w:val="%1"/>
      <w:lvlJc w:val="left"/>
      <w:pPr>
        <w:ind w:left="0" w:firstLine="0"/>
      </w:pPr>
      <w:rPr>
        <w:rFonts w:hint="eastAsia"/>
      </w:rPr>
    </w:lvl>
    <w:lvl w:ilvl="1" w:tentative="0">
      <w:start w:val="1"/>
      <w:numFmt w:val="decimal"/>
      <w:pStyle w:val="281"/>
      <w:suff w:val="nothing"/>
      <w:lvlText w:val="图%1.%2　"/>
      <w:lvlJc w:val="left"/>
      <w:pPr>
        <w:ind w:left="0" w:firstLine="0"/>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6">
    <w:nsid w:val="41A64E98"/>
    <w:multiLevelType w:val="multilevel"/>
    <w:tmpl w:val="41A64E98"/>
    <w:lvl w:ilvl="0" w:tentative="0">
      <w:start w:val="1"/>
      <w:numFmt w:val="decimal"/>
      <w:pStyle w:val="305"/>
      <w:lvlText w:val="0.%1"/>
      <w:lvlJc w:val="left"/>
      <w:pPr>
        <w:tabs>
          <w:tab w:val="left" w:pos="360"/>
        </w:tabs>
        <w:ind w:left="0" w:firstLine="0"/>
      </w:pPr>
      <w:rPr>
        <w:rFonts w:hint="eastAsia" w:ascii="黑体" w:hAnsi="Times New Roman" w:eastAsia="黑体"/>
        <w:b w:val="0"/>
        <w:i w:val="0"/>
        <w:sz w:val="21"/>
      </w:rPr>
    </w:lvl>
    <w:lvl w:ilvl="1" w:tentative="0">
      <w:start w:val="1"/>
      <w:numFmt w:val="decimal"/>
      <w:pStyle w:val="346"/>
      <w:lvlText w:val="0.%1.%2"/>
      <w:lvlJc w:val="left"/>
      <w:pPr>
        <w:tabs>
          <w:tab w:val="left" w:pos="720"/>
        </w:tabs>
        <w:ind w:left="0" w:firstLine="0"/>
      </w:pPr>
      <w:rPr>
        <w:rFonts w:hint="eastAsia" w:ascii="黑体" w:hAnsi="Times New Roman" w:eastAsia="黑体"/>
        <w:b w:val="0"/>
        <w:i w:val="0"/>
        <w:sz w:val="21"/>
      </w:rPr>
    </w:lvl>
    <w:lvl w:ilvl="2" w:tentative="0">
      <w:start w:val="1"/>
      <w:numFmt w:val="decimal"/>
      <w:lvlText w:val="0.%2.%3  "/>
      <w:lvlJc w:val="left"/>
      <w:pPr>
        <w:tabs>
          <w:tab w:val="left" w:pos="-31680"/>
        </w:tabs>
        <w:ind w:left="-32767" w:firstLine="0"/>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7">
    <w:nsid w:val="44C50F90"/>
    <w:multiLevelType w:val="multilevel"/>
    <w:tmpl w:val="44C50F90"/>
    <w:lvl w:ilvl="0" w:tentative="0">
      <w:start w:val="1"/>
      <w:numFmt w:val="lowerLetter"/>
      <w:pStyle w:val="304"/>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3"/>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4B733A5F"/>
    <w:multiLevelType w:val="multilevel"/>
    <w:tmpl w:val="4B733A5F"/>
    <w:lvl w:ilvl="0" w:tentative="0">
      <w:start w:val="1"/>
      <w:numFmt w:val="decimal"/>
      <w:pStyle w:val="306"/>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9">
    <w:nsid w:val="55E02EF4"/>
    <w:multiLevelType w:val="multilevel"/>
    <w:tmpl w:val="55E02EF4"/>
    <w:lvl w:ilvl="0" w:tentative="0">
      <w:start w:val="1"/>
      <w:numFmt w:val="decimal"/>
      <w:pStyle w:val="301"/>
      <w:lvlText w:val="图%1"/>
      <w:lvlJc w:val="left"/>
      <w:pPr>
        <w:tabs>
          <w:tab w:val="left" w:pos="360"/>
        </w:tabs>
        <w:ind w:left="0" w:firstLine="0"/>
      </w:pPr>
      <w:rPr>
        <w:rFonts w:hint="eastAsia" w:ascii="黑体" w:eastAsia="黑体"/>
        <w:b w:val="0"/>
        <w:i w:val="0"/>
        <w:sz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B7E3733"/>
    <w:multiLevelType w:val="multilevel"/>
    <w:tmpl w:val="5B7E3733"/>
    <w:lvl w:ilvl="0" w:tentative="0">
      <w:start w:val="1"/>
      <w:numFmt w:val="decimal"/>
      <w:pStyle w:val="295"/>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1">
    <w:nsid w:val="60B55DC2"/>
    <w:multiLevelType w:val="multilevel"/>
    <w:tmpl w:val="60B55DC2"/>
    <w:lvl w:ilvl="0" w:tentative="0">
      <w:start w:val="1"/>
      <w:numFmt w:val="upperLetter"/>
      <w:pStyle w:val="348"/>
      <w:lvlText w:val="%1"/>
      <w:lvlJc w:val="left"/>
      <w:pPr>
        <w:tabs>
          <w:tab w:val="left" w:pos="0"/>
        </w:tabs>
        <w:ind w:left="0" w:firstLine="0"/>
      </w:pPr>
      <w:rPr>
        <w:rFonts w:hint="eastAsia"/>
      </w:rPr>
    </w:lvl>
    <w:lvl w:ilvl="1" w:tentative="0">
      <w:start w:val="1"/>
      <w:numFmt w:val="decimal"/>
      <w:pStyle w:val="275"/>
      <w:suff w:val="nothing"/>
      <w:lvlText w:val="表%1.%2　"/>
      <w:lvlJc w:val="left"/>
      <w:pPr>
        <w:ind w:left="0" w:firstLine="0"/>
      </w:pPr>
      <w:rPr>
        <w:rFonts w:hint="eastAsia" w:ascii="黑体" w:hAnsi="黑体" w:eastAsia="黑体"/>
        <w:b w:val="0"/>
        <w:i w:val="0"/>
        <w:caps w:val="0"/>
        <w:strike w:val="0"/>
        <w:dstrike w:val="0"/>
        <w:snapToGrid w:val="0"/>
        <w:vanish w:val="0"/>
        <w:kern w:val="0"/>
        <w:sz w:val="21"/>
        <w:vertAlign w:val="baseline"/>
      </w:rPr>
    </w:lvl>
    <w:lvl w:ilvl="2" w:tentative="0">
      <w:start w:val="1"/>
      <w:numFmt w:val="none"/>
      <w:pStyle w:val="317"/>
      <w:suff w:val="nothing"/>
      <w:lvlText w:val="表%1.%2　"/>
      <w:lvlJc w:val="left"/>
      <w:pPr>
        <w:ind w:left="0" w:firstLine="0"/>
      </w:pPr>
      <w:rPr>
        <w:rFonts w:hint="eastAsia" w:ascii="黑体" w:hAnsi="黑体" w:eastAsia="黑体"/>
        <w:b w:val="0"/>
        <w:i w:val="0"/>
        <w:sz w:val="21"/>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2">
    <w:nsid w:val="657D3FBC"/>
    <w:multiLevelType w:val="multilevel"/>
    <w:tmpl w:val="657D3FBC"/>
    <w:lvl w:ilvl="0" w:tentative="0">
      <w:start w:val="1"/>
      <w:numFmt w:val="upperLetter"/>
      <w:pStyle w:val="27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pPr>
        <w:ind w:left="0" w:firstLine="0"/>
      </w:pPr>
      <w:rPr>
        <w:rFonts w:ascii="黑体" w:hAnsi="黑体"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3">
    <w:nsid w:val="6DBF04F4"/>
    <w:multiLevelType w:val="multilevel"/>
    <w:tmpl w:val="6DBF04F4"/>
    <w:lvl w:ilvl="0" w:tentative="0">
      <w:start w:val="1"/>
      <w:numFmt w:val="none"/>
      <w:pStyle w:val="302"/>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4">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7"/>
      <w:suff w:val="nothing"/>
      <w:lvlText w:val="%1%2 "/>
      <w:lvlJc w:val="left"/>
      <w:pPr>
        <w:ind w:left="0" w:firstLine="0"/>
      </w:pPr>
      <w:rPr>
        <w:rFonts w:hint="eastAsia" w:ascii="黑体" w:hAnsi="Times New Roman" w:eastAsia="黑体"/>
        <w:b/>
        <w:i w:val="0"/>
        <w:sz w:val="28"/>
      </w:rPr>
    </w:lvl>
    <w:lvl w:ilvl="2" w:tentative="0">
      <w:start w:val="1"/>
      <w:numFmt w:val="decimal"/>
      <w:pStyle w:val="308"/>
      <w:suff w:val="nothing"/>
      <w:lvlText w:val="%1%2.%3　"/>
      <w:lvlJc w:val="left"/>
      <w:pPr>
        <w:ind w:left="0" w:firstLine="0"/>
      </w:pPr>
      <w:rPr>
        <w:rFonts w:hint="eastAsia" w:ascii="黑体" w:hAnsi="Times New Roman" w:eastAsia="黑体"/>
        <w:b/>
        <w:i w:val="0"/>
        <w:sz w:val="21"/>
      </w:rPr>
    </w:lvl>
    <w:lvl w:ilvl="3" w:tentative="0">
      <w:start w:val="1"/>
      <w:numFmt w:val="decimal"/>
      <w:pStyle w:val="309"/>
      <w:suff w:val="nothing"/>
      <w:lvlText w:val="%1%2.%3.%4　"/>
      <w:lvlJc w:val="left"/>
      <w:pPr>
        <w:ind w:left="0" w:firstLine="0"/>
      </w:pPr>
      <w:rPr>
        <w:rFonts w:hint="eastAsia" w:ascii="黑体" w:hAnsi="Times New Roman" w:eastAsia="黑体"/>
        <w:b/>
        <w:i w:val="0"/>
        <w:sz w:val="21"/>
      </w:rPr>
    </w:lvl>
    <w:lvl w:ilvl="4" w:tentative="0">
      <w:start w:val="1"/>
      <w:numFmt w:val="decimal"/>
      <w:pStyle w:val="310"/>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1"/>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2"/>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4"/>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3"/>
      <w:lvlText w:val="%2.0.%9"/>
      <w:lvlJc w:val="left"/>
      <w:pPr>
        <w:tabs>
          <w:tab w:val="left" w:pos="720"/>
        </w:tabs>
        <w:ind w:left="0" w:firstLine="0"/>
      </w:pPr>
      <w:rPr>
        <w:rFonts w:hint="eastAsia" w:ascii="黑体" w:hAnsi="华文细黑" w:eastAsia="黑体"/>
        <w:b/>
        <w:i w:val="0"/>
        <w:sz w:val="21"/>
      </w:rPr>
    </w:lvl>
  </w:abstractNum>
  <w:abstractNum w:abstractNumId="25">
    <w:nsid w:val="76933334"/>
    <w:multiLevelType w:val="multilevel"/>
    <w:tmpl w:val="76933334"/>
    <w:lvl w:ilvl="0" w:tentative="0">
      <w:start w:val="1"/>
      <w:numFmt w:val="none"/>
      <w:pStyle w:val="28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22"/>
  </w:num>
  <w:num w:numId="13">
    <w:abstractNumId w:val="21"/>
  </w:num>
  <w:num w:numId="14">
    <w:abstractNumId w:val="15"/>
  </w:num>
  <w:num w:numId="15">
    <w:abstractNumId w:val="25"/>
  </w:num>
  <w:num w:numId="16">
    <w:abstractNumId w:val="12"/>
  </w:num>
  <w:num w:numId="17">
    <w:abstractNumId w:val="17"/>
  </w:num>
  <w:num w:numId="18">
    <w:abstractNumId w:val="20"/>
  </w:num>
  <w:num w:numId="19">
    <w:abstractNumId w:val="11"/>
  </w:num>
  <w:num w:numId="20">
    <w:abstractNumId w:val="19"/>
  </w:num>
  <w:num w:numId="21">
    <w:abstractNumId w:val="23"/>
  </w:num>
  <w:num w:numId="22">
    <w:abstractNumId w:val="10"/>
  </w:num>
  <w:num w:numId="23">
    <w:abstractNumId w:val="16"/>
  </w:num>
  <w:num w:numId="24">
    <w:abstractNumId w:val="18"/>
  </w:num>
  <w:num w:numId="25">
    <w:abstractNumId w:val="2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mirrorMargins w:val="1"/>
  <w:bordersDoNotSurroundHeader w:val="1"/>
  <w:bordersDoNotSurroundFooter w:val="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210"/>
  <w:evenAndOddHeaders w:val="1"/>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5OGRhODg5ODg4MDM3NDdkMWYyNzk2MDYwOTE0ZTYifQ=="/>
  </w:docVars>
  <w:rsids>
    <w:rsidRoot w:val="5CE01B92"/>
    <w:rsid w:val="00006548"/>
    <w:rsid w:val="00017E86"/>
    <w:rsid w:val="000202AD"/>
    <w:rsid w:val="00027BD3"/>
    <w:rsid w:val="0003411E"/>
    <w:rsid w:val="00036B39"/>
    <w:rsid w:val="000372EA"/>
    <w:rsid w:val="00040BBF"/>
    <w:rsid w:val="000515A7"/>
    <w:rsid w:val="00053FB5"/>
    <w:rsid w:val="0005437E"/>
    <w:rsid w:val="00075DD9"/>
    <w:rsid w:val="00076F59"/>
    <w:rsid w:val="00091319"/>
    <w:rsid w:val="0009271F"/>
    <w:rsid w:val="00092D47"/>
    <w:rsid w:val="0009648F"/>
    <w:rsid w:val="000A568D"/>
    <w:rsid w:val="000A6E5F"/>
    <w:rsid w:val="000B1E22"/>
    <w:rsid w:val="000B51C8"/>
    <w:rsid w:val="000B6ECB"/>
    <w:rsid w:val="000C21DC"/>
    <w:rsid w:val="000C2EFF"/>
    <w:rsid w:val="000C7E41"/>
    <w:rsid w:val="000D2D03"/>
    <w:rsid w:val="000E2B29"/>
    <w:rsid w:val="000E7B1D"/>
    <w:rsid w:val="000F3614"/>
    <w:rsid w:val="000F692F"/>
    <w:rsid w:val="0010420E"/>
    <w:rsid w:val="00123BF9"/>
    <w:rsid w:val="00127602"/>
    <w:rsid w:val="00142A29"/>
    <w:rsid w:val="001438FD"/>
    <w:rsid w:val="00144633"/>
    <w:rsid w:val="001517CF"/>
    <w:rsid w:val="00154410"/>
    <w:rsid w:val="00164C6D"/>
    <w:rsid w:val="00170B1F"/>
    <w:rsid w:val="00172236"/>
    <w:rsid w:val="001748CC"/>
    <w:rsid w:val="0017737E"/>
    <w:rsid w:val="001830DE"/>
    <w:rsid w:val="00185971"/>
    <w:rsid w:val="00192972"/>
    <w:rsid w:val="00195A6E"/>
    <w:rsid w:val="001A1A11"/>
    <w:rsid w:val="001A38E5"/>
    <w:rsid w:val="001A5BF9"/>
    <w:rsid w:val="001C2054"/>
    <w:rsid w:val="001D5AA4"/>
    <w:rsid w:val="001D71BA"/>
    <w:rsid w:val="001F0E09"/>
    <w:rsid w:val="00202EBE"/>
    <w:rsid w:val="00210B81"/>
    <w:rsid w:val="00214EE7"/>
    <w:rsid w:val="00216264"/>
    <w:rsid w:val="00227DE9"/>
    <w:rsid w:val="00227E52"/>
    <w:rsid w:val="002310FD"/>
    <w:rsid w:val="00234973"/>
    <w:rsid w:val="00235CB0"/>
    <w:rsid w:val="00241861"/>
    <w:rsid w:val="00247E6D"/>
    <w:rsid w:val="00252CDA"/>
    <w:rsid w:val="00262277"/>
    <w:rsid w:val="00267674"/>
    <w:rsid w:val="00277D91"/>
    <w:rsid w:val="00282FBE"/>
    <w:rsid w:val="00287FD8"/>
    <w:rsid w:val="002917C0"/>
    <w:rsid w:val="00294C1E"/>
    <w:rsid w:val="002A3967"/>
    <w:rsid w:val="002A3BE2"/>
    <w:rsid w:val="002A4DD0"/>
    <w:rsid w:val="002A6B18"/>
    <w:rsid w:val="002C6C4A"/>
    <w:rsid w:val="002D2B3C"/>
    <w:rsid w:val="002D580A"/>
    <w:rsid w:val="002E08C1"/>
    <w:rsid w:val="002E2E31"/>
    <w:rsid w:val="002E5F3F"/>
    <w:rsid w:val="002F1862"/>
    <w:rsid w:val="00301F63"/>
    <w:rsid w:val="00303CA5"/>
    <w:rsid w:val="00310E0E"/>
    <w:rsid w:val="00312E13"/>
    <w:rsid w:val="00315815"/>
    <w:rsid w:val="00316CBA"/>
    <w:rsid w:val="00324802"/>
    <w:rsid w:val="00337CA1"/>
    <w:rsid w:val="00366B99"/>
    <w:rsid w:val="00386E60"/>
    <w:rsid w:val="003901C1"/>
    <w:rsid w:val="00397865"/>
    <w:rsid w:val="00397925"/>
    <w:rsid w:val="003A4F7B"/>
    <w:rsid w:val="003B272E"/>
    <w:rsid w:val="003B3D0B"/>
    <w:rsid w:val="003B5B69"/>
    <w:rsid w:val="003B65E2"/>
    <w:rsid w:val="003C5C82"/>
    <w:rsid w:val="003D636C"/>
    <w:rsid w:val="003E4565"/>
    <w:rsid w:val="003E7CE2"/>
    <w:rsid w:val="003F106B"/>
    <w:rsid w:val="003F2DA8"/>
    <w:rsid w:val="003F54D9"/>
    <w:rsid w:val="003F6861"/>
    <w:rsid w:val="003F764E"/>
    <w:rsid w:val="00400580"/>
    <w:rsid w:val="00406CC1"/>
    <w:rsid w:val="0041207A"/>
    <w:rsid w:val="004310CB"/>
    <w:rsid w:val="00436C0F"/>
    <w:rsid w:val="00436ECC"/>
    <w:rsid w:val="004414E6"/>
    <w:rsid w:val="004472AF"/>
    <w:rsid w:val="00447DDB"/>
    <w:rsid w:val="004524E5"/>
    <w:rsid w:val="004548A9"/>
    <w:rsid w:val="004619AC"/>
    <w:rsid w:val="004625BD"/>
    <w:rsid w:val="00463A10"/>
    <w:rsid w:val="00466FF2"/>
    <w:rsid w:val="00467339"/>
    <w:rsid w:val="0047233E"/>
    <w:rsid w:val="004826C9"/>
    <w:rsid w:val="0048668C"/>
    <w:rsid w:val="00490088"/>
    <w:rsid w:val="004A1BE5"/>
    <w:rsid w:val="004A3243"/>
    <w:rsid w:val="004A4382"/>
    <w:rsid w:val="004C0C12"/>
    <w:rsid w:val="0050545B"/>
    <w:rsid w:val="005100F1"/>
    <w:rsid w:val="00510804"/>
    <w:rsid w:val="005134E3"/>
    <w:rsid w:val="00515AC9"/>
    <w:rsid w:val="005175BF"/>
    <w:rsid w:val="00517D40"/>
    <w:rsid w:val="00520DEA"/>
    <w:rsid w:val="00521E61"/>
    <w:rsid w:val="005272AE"/>
    <w:rsid w:val="005322CC"/>
    <w:rsid w:val="00532D32"/>
    <w:rsid w:val="0053303D"/>
    <w:rsid w:val="00534928"/>
    <w:rsid w:val="00540C72"/>
    <w:rsid w:val="00546E89"/>
    <w:rsid w:val="00551022"/>
    <w:rsid w:val="00561781"/>
    <w:rsid w:val="00562526"/>
    <w:rsid w:val="0056320C"/>
    <w:rsid w:val="00573966"/>
    <w:rsid w:val="00573CAA"/>
    <w:rsid w:val="00596BBE"/>
    <w:rsid w:val="005A1C2C"/>
    <w:rsid w:val="005A356C"/>
    <w:rsid w:val="005A35D5"/>
    <w:rsid w:val="005A406C"/>
    <w:rsid w:val="005A5580"/>
    <w:rsid w:val="005D5966"/>
    <w:rsid w:val="00601445"/>
    <w:rsid w:val="006032C5"/>
    <w:rsid w:val="00605400"/>
    <w:rsid w:val="00606062"/>
    <w:rsid w:val="006118FF"/>
    <w:rsid w:val="00611BD0"/>
    <w:rsid w:val="0061695B"/>
    <w:rsid w:val="00630366"/>
    <w:rsid w:val="00630EC5"/>
    <w:rsid w:val="00630ECB"/>
    <w:rsid w:val="0065094C"/>
    <w:rsid w:val="00674639"/>
    <w:rsid w:val="00677C39"/>
    <w:rsid w:val="00681844"/>
    <w:rsid w:val="006A01D7"/>
    <w:rsid w:val="006A5629"/>
    <w:rsid w:val="006A5CB4"/>
    <w:rsid w:val="006B643E"/>
    <w:rsid w:val="006C78B9"/>
    <w:rsid w:val="006D0F19"/>
    <w:rsid w:val="006D12A2"/>
    <w:rsid w:val="006D6D2B"/>
    <w:rsid w:val="006E740A"/>
    <w:rsid w:val="006E7E4F"/>
    <w:rsid w:val="006F1F5E"/>
    <w:rsid w:val="006F1FF9"/>
    <w:rsid w:val="00700809"/>
    <w:rsid w:val="00700D6C"/>
    <w:rsid w:val="00705FF1"/>
    <w:rsid w:val="007064A5"/>
    <w:rsid w:val="00715BD0"/>
    <w:rsid w:val="00716501"/>
    <w:rsid w:val="00743CC7"/>
    <w:rsid w:val="0074732A"/>
    <w:rsid w:val="0075359A"/>
    <w:rsid w:val="0075612F"/>
    <w:rsid w:val="00762B84"/>
    <w:rsid w:val="007662DD"/>
    <w:rsid w:val="00767B2F"/>
    <w:rsid w:val="00773A5E"/>
    <w:rsid w:val="00776408"/>
    <w:rsid w:val="0078233D"/>
    <w:rsid w:val="00786DEE"/>
    <w:rsid w:val="00791CEB"/>
    <w:rsid w:val="00795972"/>
    <w:rsid w:val="007A1BC5"/>
    <w:rsid w:val="007B00B2"/>
    <w:rsid w:val="007D2FAA"/>
    <w:rsid w:val="007D4041"/>
    <w:rsid w:val="007E0206"/>
    <w:rsid w:val="007E179F"/>
    <w:rsid w:val="007E2199"/>
    <w:rsid w:val="007E3F4F"/>
    <w:rsid w:val="007F69B9"/>
    <w:rsid w:val="007F731D"/>
    <w:rsid w:val="00811C33"/>
    <w:rsid w:val="00824EFA"/>
    <w:rsid w:val="00836161"/>
    <w:rsid w:val="00841A36"/>
    <w:rsid w:val="00845ABC"/>
    <w:rsid w:val="00845C5C"/>
    <w:rsid w:val="00850B95"/>
    <w:rsid w:val="00852A28"/>
    <w:rsid w:val="00852FD6"/>
    <w:rsid w:val="00860531"/>
    <w:rsid w:val="0086639A"/>
    <w:rsid w:val="0086798F"/>
    <w:rsid w:val="00867E73"/>
    <w:rsid w:val="008708FD"/>
    <w:rsid w:val="008727B9"/>
    <w:rsid w:val="008853EA"/>
    <w:rsid w:val="00891F43"/>
    <w:rsid w:val="00894D9A"/>
    <w:rsid w:val="008B30AB"/>
    <w:rsid w:val="008B73CB"/>
    <w:rsid w:val="008C0296"/>
    <w:rsid w:val="008C28F2"/>
    <w:rsid w:val="008C5347"/>
    <w:rsid w:val="008C67A7"/>
    <w:rsid w:val="008D2560"/>
    <w:rsid w:val="008D383F"/>
    <w:rsid w:val="008D5D95"/>
    <w:rsid w:val="008E1AE0"/>
    <w:rsid w:val="008E2266"/>
    <w:rsid w:val="008E351F"/>
    <w:rsid w:val="00901771"/>
    <w:rsid w:val="00901DA3"/>
    <w:rsid w:val="009040DD"/>
    <w:rsid w:val="00922673"/>
    <w:rsid w:val="00923DC8"/>
    <w:rsid w:val="00941E6D"/>
    <w:rsid w:val="009535DF"/>
    <w:rsid w:val="009553E9"/>
    <w:rsid w:val="0095659D"/>
    <w:rsid w:val="009676B1"/>
    <w:rsid w:val="009721AF"/>
    <w:rsid w:val="0099352F"/>
    <w:rsid w:val="00995610"/>
    <w:rsid w:val="009B79BA"/>
    <w:rsid w:val="009C0704"/>
    <w:rsid w:val="009D19E4"/>
    <w:rsid w:val="009D5231"/>
    <w:rsid w:val="009F4751"/>
    <w:rsid w:val="009F5EA2"/>
    <w:rsid w:val="009F7CDF"/>
    <w:rsid w:val="00A2013F"/>
    <w:rsid w:val="00A27E21"/>
    <w:rsid w:val="00A329C9"/>
    <w:rsid w:val="00A342E2"/>
    <w:rsid w:val="00A35C5B"/>
    <w:rsid w:val="00A40CF5"/>
    <w:rsid w:val="00A424EC"/>
    <w:rsid w:val="00A46B00"/>
    <w:rsid w:val="00A470A7"/>
    <w:rsid w:val="00A473CC"/>
    <w:rsid w:val="00A53E5D"/>
    <w:rsid w:val="00A624AE"/>
    <w:rsid w:val="00A832D8"/>
    <w:rsid w:val="00A87239"/>
    <w:rsid w:val="00A935E3"/>
    <w:rsid w:val="00A94542"/>
    <w:rsid w:val="00AA4903"/>
    <w:rsid w:val="00AA4BDA"/>
    <w:rsid w:val="00AB12B4"/>
    <w:rsid w:val="00AB715B"/>
    <w:rsid w:val="00AC06BB"/>
    <w:rsid w:val="00AC2D98"/>
    <w:rsid w:val="00AC3ACC"/>
    <w:rsid w:val="00AD3F69"/>
    <w:rsid w:val="00AD47BD"/>
    <w:rsid w:val="00AD7ECC"/>
    <w:rsid w:val="00AE108D"/>
    <w:rsid w:val="00AE3FF9"/>
    <w:rsid w:val="00AE6453"/>
    <w:rsid w:val="00AE7055"/>
    <w:rsid w:val="00AF1FF5"/>
    <w:rsid w:val="00AF2B0D"/>
    <w:rsid w:val="00AF2DD6"/>
    <w:rsid w:val="00AF69E8"/>
    <w:rsid w:val="00B01D8B"/>
    <w:rsid w:val="00B0338D"/>
    <w:rsid w:val="00B0682B"/>
    <w:rsid w:val="00B06F9F"/>
    <w:rsid w:val="00B0760B"/>
    <w:rsid w:val="00B13E76"/>
    <w:rsid w:val="00B23075"/>
    <w:rsid w:val="00B23C5B"/>
    <w:rsid w:val="00B429BE"/>
    <w:rsid w:val="00B454CA"/>
    <w:rsid w:val="00B55871"/>
    <w:rsid w:val="00B565EB"/>
    <w:rsid w:val="00B60416"/>
    <w:rsid w:val="00B614B1"/>
    <w:rsid w:val="00B720DB"/>
    <w:rsid w:val="00B74D02"/>
    <w:rsid w:val="00B807AF"/>
    <w:rsid w:val="00B90349"/>
    <w:rsid w:val="00BC5A3D"/>
    <w:rsid w:val="00BC69C1"/>
    <w:rsid w:val="00BC6C4C"/>
    <w:rsid w:val="00BE027D"/>
    <w:rsid w:val="00BE095A"/>
    <w:rsid w:val="00BF3DB8"/>
    <w:rsid w:val="00BF533F"/>
    <w:rsid w:val="00BF6D84"/>
    <w:rsid w:val="00C02C83"/>
    <w:rsid w:val="00C1107D"/>
    <w:rsid w:val="00C12F1C"/>
    <w:rsid w:val="00C22264"/>
    <w:rsid w:val="00C231D9"/>
    <w:rsid w:val="00C26FF1"/>
    <w:rsid w:val="00C7294C"/>
    <w:rsid w:val="00C74775"/>
    <w:rsid w:val="00C7721B"/>
    <w:rsid w:val="00C80B64"/>
    <w:rsid w:val="00C825D9"/>
    <w:rsid w:val="00C939D9"/>
    <w:rsid w:val="00C94246"/>
    <w:rsid w:val="00CA1496"/>
    <w:rsid w:val="00CA612B"/>
    <w:rsid w:val="00CC19EC"/>
    <w:rsid w:val="00CC24EA"/>
    <w:rsid w:val="00CC5DB4"/>
    <w:rsid w:val="00CD4E65"/>
    <w:rsid w:val="00CE0378"/>
    <w:rsid w:val="00CE3D86"/>
    <w:rsid w:val="00CE6A00"/>
    <w:rsid w:val="00CF740D"/>
    <w:rsid w:val="00D006C2"/>
    <w:rsid w:val="00D00E09"/>
    <w:rsid w:val="00D10F52"/>
    <w:rsid w:val="00D20260"/>
    <w:rsid w:val="00D238FC"/>
    <w:rsid w:val="00D32102"/>
    <w:rsid w:val="00D3700B"/>
    <w:rsid w:val="00D679FB"/>
    <w:rsid w:val="00D77681"/>
    <w:rsid w:val="00D837B7"/>
    <w:rsid w:val="00D86E11"/>
    <w:rsid w:val="00D97E73"/>
    <w:rsid w:val="00DC300E"/>
    <w:rsid w:val="00DC5920"/>
    <w:rsid w:val="00DC633E"/>
    <w:rsid w:val="00DD64F5"/>
    <w:rsid w:val="00DE6C5C"/>
    <w:rsid w:val="00DE79D1"/>
    <w:rsid w:val="00DF3719"/>
    <w:rsid w:val="00E00AC9"/>
    <w:rsid w:val="00E02673"/>
    <w:rsid w:val="00E05C6A"/>
    <w:rsid w:val="00E05E73"/>
    <w:rsid w:val="00E0736F"/>
    <w:rsid w:val="00E12E32"/>
    <w:rsid w:val="00E14159"/>
    <w:rsid w:val="00E245C7"/>
    <w:rsid w:val="00E307EE"/>
    <w:rsid w:val="00E30917"/>
    <w:rsid w:val="00E33A22"/>
    <w:rsid w:val="00E33F24"/>
    <w:rsid w:val="00E376DF"/>
    <w:rsid w:val="00E47567"/>
    <w:rsid w:val="00E4780F"/>
    <w:rsid w:val="00E5171F"/>
    <w:rsid w:val="00E5484D"/>
    <w:rsid w:val="00E558DE"/>
    <w:rsid w:val="00E638E4"/>
    <w:rsid w:val="00E73319"/>
    <w:rsid w:val="00E83142"/>
    <w:rsid w:val="00E83A81"/>
    <w:rsid w:val="00E87A23"/>
    <w:rsid w:val="00E96E93"/>
    <w:rsid w:val="00EA3E76"/>
    <w:rsid w:val="00EB0A76"/>
    <w:rsid w:val="00EB6946"/>
    <w:rsid w:val="00EC1451"/>
    <w:rsid w:val="00EC5605"/>
    <w:rsid w:val="00EC6617"/>
    <w:rsid w:val="00ED1474"/>
    <w:rsid w:val="00ED7098"/>
    <w:rsid w:val="00EE4858"/>
    <w:rsid w:val="00EE4A1A"/>
    <w:rsid w:val="00EF2CD8"/>
    <w:rsid w:val="00EF3D15"/>
    <w:rsid w:val="00F06305"/>
    <w:rsid w:val="00F17B6A"/>
    <w:rsid w:val="00F23F24"/>
    <w:rsid w:val="00F252F0"/>
    <w:rsid w:val="00F25CA4"/>
    <w:rsid w:val="00F3529D"/>
    <w:rsid w:val="00F50ECE"/>
    <w:rsid w:val="00F53992"/>
    <w:rsid w:val="00F62D34"/>
    <w:rsid w:val="00F66499"/>
    <w:rsid w:val="00F73EF2"/>
    <w:rsid w:val="00F8041E"/>
    <w:rsid w:val="00F82528"/>
    <w:rsid w:val="00FC1DF5"/>
    <w:rsid w:val="00FD0A81"/>
    <w:rsid w:val="00FD74B3"/>
    <w:rsid w:val="00FF19C7"/>
    <w:rsid w:val="01711664"/>
    <w:rsid w:val="036B69DF"/>
    <w:rsid w:val="05613D06"/>
    <w:rsid w:val="056B334E"/>
    <w:rsid w:val="056C74B0"/>
    <w:rsid w:val="07AD56CF"/>
    <w:rsid w:val="0A0E7DAA"/>
    <w:rsid w:val="0C99643F"/>
    <w:rsid w:val="0D7F205C"/>
    <w:rsid w:val="106A05FE"/>
    <w:rsid w:val="10E61515"/>
    <w:rsid w:val="16D40834"/>
    <w:rsid w:val="189A7377"/>
    <w:rsid w:val="19DC3247"/>
    <w:rsid w:val="1A9B0CE5"/>
    <w:rsid w:val="20D3029D"/>
    <w:rsid w:val="22DE20A1"/>
    <w:rsid w:val="26976471"/>
    <w:rsid w:val="29DB208D"/>
    <w:rsid w:val="2E7F6727"/>
    <w:rsid w:val="337551E4"/>
    <w:rsid w:val="37BA4371"/>
    <w:rsid w:val="37D33C22"/>
    <w:rsid w:val="385E1831"/>
    <w:rsid w:val="414177AE"/>
    <w:rsid w:val="44C87927"/>
    <w:rsid w:val="50D03556"/>
    <w:rsid w:val="574C0663"/>
    <w:rsid w:val="5AA762B0"/>
    <w:rsid w:val="5CE01B92"/>
    <w:rsid w:val="5F02101E"/>
    <w:rsid w:val="60E20DDA"/>
    <w:rsid w:val="68B7537B"/>
    <w:rsid w:val="6B574AAD"/>
    <w:rsid w:val="6C4162D4"/>
    <w:rsid w:val="6E052F3B"/>
    <w:rsid w:val="6F4B4A6F"/>
    <w:rsid w:val="701D28B0"/>
    <w:rsid w:val="71B338A2"/>
    <w:rsid w:val="75B71DC3"/>
    <w:rsid w:val="76067942"/>
    <w:rsid w:val="785B0B3E"/>
    <w:rsid w:val="787F0546"/>
    <w:rsid w:val="798863FA"/>
    <w:rsid w:val="7EA34AFE"/>
    <w:rsid w:val="7F171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iPriority="99" w:name="Normal Indent"/>
    <w:lsdException w:qFormat="1" w:unhideWhenUsed="0" w:uiPriority="0" w:name="footnote text"/>
    <w:lsdException w:qFormat="1" w:uiPriority="99" w:name="annotation text"/>
    <w:lsdException w:qFormat="1" w:unhideWhenUsed="0" w:uiPriority="0" w:name="header"/>
    <w:lsdException w:qFormat="1" w:unhideWhenUsed="0" w:uiPriority="0" w:name="footer"/>
    <w:lsdException w:qFormat="1" w:uiPriority="99" w:name="index heading"/>
    <w:lsdException w:qFormat="1" w:unhideWhenUsed="0" w:uiPriority="0" w:semiHidden="0" w:name="caption"/>
    <w:lsdException w:qFormat="1" w:unhideWhenUsed="0" w:uiPriority="0" w:name="table of figures"/>
    <w:lsdException w:qFormat="1" w:uiPriority="99" w:name="envelope address"/>
    <w:lsdException w:qFormat="1" w:uiPriority="99" w:name="envelope return"/>
    <w:lsdException w:qFormat="1" w:unhideWhenUsed="0" w:uiPriority="0" w:name="footnote reference"/>
    <w:lsdException w:qFormat="1" w:uiPriority="99" w:name="annotation reference"/>
    <w:lsdException w:qFormat="1" w:uiPriority="99" w:name="line number"/>
    <w:lsdException w:qFormat="1" w:unhideWhenUsed="0" w:uiPriority="0"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59" w:semiHidden="0" w:name="Table Grid"/>
    <w:lsdException w:qFormat="1" w:uiPriority="99" w:name="Table Theme"/>
    <w:lsdException w:qFormat="1" w:unhideWhenUsed="0" w:uiPriority="99" w:name="Placeholder Text"/>
    <w:lsdException w:qFormat="1" w:unhideWhenUsed="0" w:uiPriority="1" w:semiHidden="0"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59"/>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4"/>
    <w:semiHidden/>
    <w:qFormat/>
    <w:uiPriority w:val="0"/>
    <w:pPr>
      <w:ind w:left="500" w:leftChars="500"/>
    </w:pPr>
  </w:style>
  <w:style w:type="paragraph" w:styleId="14">
    <w:name w:val="toc 6"/>
    <w:basedOn w:val="15"/>
    <w:semiHidden/>
    <w:qFormat/>
    <w:uiPriority w:val="0"/>
    <w:pPr>
      <w:ind w:left="400" w:leftChars="400"/>
    </w:pPr>
  </w:style>
  <w:style w:type="paragraph" w:styleId="15">
    <w:name w:val="toc 5"/>
    <w:basedOn w:val="16"/>
    <w:semiHidden/>
    <w:qFormat/>
    <w:uiPriority w:val="0"/>
    <w:pPr>
      <w:ind w:left="300" w:leftChars="300"/>
    </w:pPr>
  </w:style>
  <w:style w:type="paragraph" w:styleId="16">
    <w:name w:val="toc 4"/>
    <w:basedOn w:val="17"/>
    <w:semiHidden/>
    <w:qFormat/>
    <w:uiPriority w:val="0"/>
    <w:pPr>
      <w:ind w:left="200" w:leftChars="200"/>
    </w:pPr>
  </w:style>
  <w:style w:type="paragraph" w:styleId="17">
    <w:name w:val="toc 3"/>
    <w:basedOn w:val="18"/>
    <w:semiHidden/>
    <w:qFormat/>
    <w:uiPriority w:val="0"/>
    <w:pPr>
      <w:ind w:left="100" w:leftChars="100"/>
    </w:pPr>
  </w:style>
  <w:style w:type="paragraph" w:styleId="18">
    <w:name w:val="toc 2"/>
    <w:basedOn w:val="19"/>
    <w:qFormat/>
    <w:uiPriority w:val="39"/>
  </w:style>
  <w:style w:type="paragraph" w:styleId="19">
    <w:name w:val="toc 1"/>
    <w:semiHidden/>
    <w:qFormat/>
    <w:uiPriority w:val="0"/>
    <w:pPr>
      <w:spacing w:before="25" w:beforeLines="25" w:after="25" w:afterLines="25"/>
      <w:jc w:val="both"/>
    </w:pPr>
    <w:rPr>
      <w:rFonts w:ascii="宋体" w:hAnsi="Times New Roman" w:eastAsia="宋体" w:cs="Times New Roman"/>
      <w:sz w:val="21"/>
      <w:lang w:val="en-US" w:eastAsia="zh-CN" w:bidi="ar-SA"/>
    </w:rPr>
  </w:style>
  <w:style w:type="paragraph" w:styleId="20">
    <w:name w:val="List Number 2"/>
    <w:basedOn w:val="1"/>
    <w:semiHidden/>
    <w:unhideWhenUsed/>
    <w:qFormat/>
    <w:uiPriority w:val="99"/>
    <w:pPr>
      <w:numPr>
        <w:ilvl w:val="0"/>
        <w:numId w:val="1"/>
      </w:numPr>
      <w:contextualSpacing/>
    </w:pPr>
  </w:style>
  <w:style w:type="paragraph" w:styleId="21">
    <w:name w:val="table of authorities"/>
    <w:basedOn w:val="1"/>
    <w:next w:val="1"/>
    <w:semiHidden/>
    <w:unhideWhenUsed/>
    <w:qFormat/>
    <w:uiPriority w:val="99"/>
    <w:pPr>
      <w:ind w:left="420" w:leftChars="200"/>
    </w:pPr>
  </w:style>
  <w:style w:type="paragraph" w:styleId="22">
    <w:name w:val="Note Heading"/>
    <w:basedOn w:val="1"/>
    <w:next w:val="1"/>
    <w:link w:val="491"/>
    <w:semiHidden/>
    <w:unhideWhenUsed/>
    <w:qFormat/>
    <w:uiPriority w:val="99"/>
    <w:pPr>
      <w:jc w:val="center"/>
    </w:pPr>
  </w:style>
  <w:style w:type="paragraph" w:styleId="23">
    <w:name w:val="List Bullet 4"/>
    <w:basedOn w:val="1"/>
    <w:semiHidden/>
    <w:unhideWhenUsed/>
    <w:qFormat/>
    <w:uiPriority w:val="99"/>
    <w:pPr>
      <w:numPr>
        <w:ilvl w:val="0"/>
        <w:numId w:val="2"/>
      </w:numPr>
      <w:contextualSpacing/>
    </w:pPr>
  </w:style>
  <w:style w:type="paragraph" w:styleId="24">
    <w:name w:val="index 8"/>
    <w:basedOn w:val="1"/>
    <w:next w:val="1"/>
    <w:semiHidden/>
    <w:unhideWhenUsed/>
    <w:qFormat/>
    <w:uiPriority w:val="99"/>
    <w:pPr>
      <w:ind w:left="1400" w:leftChars="1400"/>
    </w:pPr>
  </w:style>
  <w:style w:type="paragraph" w:styleId="25">
    <w:name w:val="E-mail Signature"/>
    <w:basedOn w:val="1"/>
    <w:link w:val="357"/>
    <w:semiHidden/>
    <w:unhideWhenUsed/>
    <w:qFormat/>
    <w:uiPriority w:val="99"/>
  </w:style>
  <w:style w:type="paragraph" w:styleId="26">
    <w:name w:val="List Number"/>
    <w:basedOn w:val="1"/>
    <w:semiHidden/>
    <w:unhideWhenUsed/>
    <w:qFormat/>
    <w:uiPriority w:val="99"/>
    <w:pPr>
      <w:numPr>
        <w:ilvl w:val="0"/>
        <w:numId w:val="3"/>
      </w:numPr>
      <w:contextualSpacing/>
    </w:pPr>
  </w:style>
  <w:style w:type="paragraph" w:styleId="27">
    <w:name w:val="Normal Indent"/>
    <w:basedOn w:val="1"/>
    <w:semiHidden/>
    <w:unhideWhenUsed/>
    <w:qFormat/>
    <w:uiPriority w:val="99"/>
    <w:pPr>
      <w:ind w:firstLine="420" w:firstLineChars="200"/>
    </w:pPr>
  </w:style>
  <w:style w:type="paragraph" w:styleId="28">
    <w:name w:val="caption"/>
    <w:basedOn w:val="1"/>
    <w:next w:val="1"/>
    <w:qFormat/>
    <w:uiPriority w:val="0"/>
    <w:rPr>
      <w:rFonts w:ascii="宋体" w:hAnsi="Arial" w:cs="Arial"/>
      <w:szCs w:val="20"/>
    </w:rPr>
  </w:style>
  <w:style w:type="paragraph" w:styleId="29">
    <w:name w:val="index 5"/>
    <w:basedOn w:val="1"/>
    <w:next w:val="1"/>
    <w:semiHidden/>
    <w:unhideWhenUsed/>
    <w:qFormat/>
    <w:uiPriority w:val="99"/>
    <w:pPr>
      <w:ind w:left="800" w:leftChars="800"/>
    </w:pPr>
  </w:style>
  <w:style w:type="paragraph" w:styleId="30">
    <w:name w:val="List Bullet"/>
    <w:basedOn w:val="1"/>
    <w:semiHidden/>
    <w:unhideWhenUsed/>
    <w:qFormat/>
    <w:uiPriority w:val="99"/>
    <w:pPr>
      <w:numPr>
        <w:ilvl w:val="0"/>
        <w:numId w:val="4"/>
      </w:numPr>
      <w:contextualSpacing/>
    </w:pPr>
  </w:style>
  <w:style w:type="paragraph" w:styleId="31">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3"/>
    <w:semiHidden/>
    <w:unhideWhenUsed/>
    <w:qFormat/>
    <w:uiPriority w:val="99"/>
    <w:rPr>
      <w:rFonts w:ascii="Microsoft YaHei UI" w:eastAsia="Microsoft YaHei UI"/>
      <w:sz w:val="18"/>
      <w:szCs w:val="18"/>
    </w:rPr>
  </w:style>
  <w:style w:type="paragraph" w:styleId="33">
    <w:name w:val="toa heading"/>
    <w:basedOn w:val="1"/>
    <w:next w:val="1"/>
    <w:semiHidden/>
    <w:unhideWhenUsed/>
    <w:qFormat/>
    <w:uiPriority w:val="99"/>
    <w:pPr>
      <w:spacing w:before="120"/>
    </w:pPr>
    <w:rPr>
      <w:rFonts w:asciiTheme="majorHAnsi" w:hAnsiTheme="majorHAnsi" w:cstheme="majorBidi"/>
      <w:sz w:val="24"/>
    </w:rPr>
  </w:style>
  <w:style w:type="paragraph" w:styleId="34">
    <w:name w:val="annotation text"/>
    <w:basedOn w:val="1"/>
    <w:link w:val="367"/>
    <w:semiHidden/>
    <w:unhideWhenUsed/>
    <w:qFormat/>
    <w:uiPriority w:val="99"/>
    <w:pPr>
      <w:jc w:val="left"/>
    </w:pPr>
  </w:style>
  <w:style w:type="paragraph" w:styleId="35">
    <w:name w:val="index 6"/>
    <w:basedOn w:val="1"/>
    <w:next w:val="1"/>
    <w:semiHidden/>
    <w:unhideWhenUsed/>
    <w:qFormat/>
    <w:uiPriority w:val="99"/>
    <w:pPr>
      <w:ind w:left="1000" w:leftChars="1000"/>
    </w:pPr>
  </w:style>
  <w:style w:type="paragraph" w:styleId="36">
    <w:name w:val="Salutation"/>
    <w:basedOn w:val="1"/>
    <w:next w:val="1"/>
    <w:link w:val="355"/>
    <w:semiHidden/>
    <w:unhideWhenUsed/>
    <w:qFormat/>
    <w:uiPriority w:val="99"/>
  </w:style>
  <w:style w:type="paragraph" w:styleId="37">
    <w:name w:val="Body Text 3"/>
    <w:basedOn w:val="1"/>
    <w:link w:val="488"/>
    <w:semiHidden/>
    <w:unhideWhenUsed/>
    <w:qFormat/>
    <w:uiPriority w:val="99"/>
    <w:pPr>
      <w:spacing w:after="120"/>
    </w:pPr>
    <w:rPr>
      <w:sz w:val="16"/>
      <w:szCs w:val="16"/>
    </w:rPr>
  </w:style>
  <w:style w:type="paragraph" w:styleId="38">
    <w:name w:val="Closing"/>
    <w:basedOn w:val="1"/>
    <w:link w:val="360"/>
    <w:semiHidden/>
    <w:unhideWhenUsed/>
    <w:qFormat/>
    <w:uiPriority w:val="99"/>
    <w:pPr>
      <w:ind w:left="100" w:leftChars="2100"/>
    </w:pPr>
  </w:style>
  <w:style w:type="paragraph" w:styleId="39">
    <w:name w:val="List Bullet 3"/>
    <w:basedOn w:val="1"/>
    <w:semiHidden/>
    <w:unhideWhenUsed/>
    <w:qFormat/>
    <w:uiPriority w:val="99"/>
    <w:pPr>
      <w:numPr>
        <w:ilvl w:val="0"/>
        <w:numId w:val="5"/>
      </w:numPr>
      <w:contextualSpacing/>
    </w:pPr>
  </w:style>
  <w:style w:type="paragraph" w:styleId="40">
    <w:name w:val="Body Text"/>
    <w:basedOn w:val="1"/>
    <w:link w:val="332"/>
    <w:semiHidden/>
    <w:unhideWhenUsed/>
    <w:qFormat/>
    <w:uiPriority w:val="99"/>
    <w:pPr>
      <w:spacing w:after="120"/>
    </w:pPr>
  </w:style>
  <w:style w:type="paragraph" w:styleId="41">
    <w:name w:val="Body Text Indent"/>
    <w:basedOn w:val="1"/>
    <w:link w:val="485"/>
    <w:semiHidden/>
    <w:unhideWhenUsed/>
    <w:qFormat/>
    <w:uiPriority w:val="99"/>
    <w:pPr>
      <w:spacing w:after="120"/>
      <w:ind w:left="420" w:leftChars="200"/>
    </w:pPr>
  </w:style>
  <w:style w:type="paragraph" w:styleId="42">
    <w:name w:val="List Number 3"/>
    <w:basedOn w:val="1"/>
    <w:semiHidden/>
    <w:unhideWhenUsed/>
    <w:qFormat/>
    <w:uiPriority w:val="99"/>
    <w:pPr>
      <w:numPr>
        <w:ilvl w:val="0"/>
        <w:numId w:val="6"/>
      </w:numPr>
      <w:contextualSpacing/>
    </w:pPr>
  </w:style>
  <w:style w:type="paragraph" w:styleId="43">
    <w:name w:val="List 2"/>
    <w:basedOn w:val="1"/>
    <w:semiHidden/>
    <w:unhideWhenUsed/>
    <w:qFormat/>
    <w:uiPriority w:val="99"/>
    <w:pPr>
      <w:ind w:left="100" w:leftChars="200" w:hanging="200" w:hangingChars="200"/>
      <w:contextualSpacing/>
    </w:pPr>
  </w:style>
  <w:style w:type="paragraph" w:styleId="44">
    <w:name w:val="List Continue"/>
    <w:basedOn w:val="1"/>
    <w:semiHidden/>
    <w:unhideWhenUsed/>
    <w:qFormat/>
    <w:uiPriority w:val="99"/>
    <w:pPr>
      <w:spacing w:after="120"/>
      <w:ind w:left="420" w:leftChars="200"/>
      <w:contextualSpacing/>
    </w:pPr>
  </w:style>
  <w:style w:type="paragraph" w:styleId="45">
    <w:name w:val="Block Text"/>
    <w:basedOn w:val="1"/>
    <w:semiHidden/>
    <w:unhideWhenUsed/>
    <w:qFormat/>
    <w:uiPriority w:val="99"/>
    <w:pPr>
      <w:spacing w:after="120"/>
      <w:ind w:left="1440" w:leftChars="700" w:right="1440" w:rightChars="700"/>
    </w:pPr>
  </w:style>
  <w:style w:type="paragraph" w:styleId="46">
    <w:name w:val="List Bullet 2"/>
    <w:basedOn w:val="1"/>
    <w:semiHidden/>
    <w:unhideWhenUsed/>
    <w:qFormat/>
    <w:uiPriority w:val="99"/>
    <w:pPr>
      <w:numPr>
        <w:ilvl w:val="0"/>
        <w:numId w:val="7"/>
      </w:numPr>
      <w:contextualSpacing/>
    </w:pPr>
  </w:style>
  <w:style w:type="paragraph" w:styleId="47">
    <w:name w:val="HTML Address"/>
    <w:basedOn w:val="1"/>
    <w:semiHidden/>
    <w:qFormat/>
    <w:uiPriority w:val="0"/>
    <w:rPr>
      <w:i/>
      <w:iCs/>
    </w:rPr>
  </w:style>
  <w:style w:type="paragraph" w:styleId="48">
    <w:name w:val="index 4"/>
    <w:basedOn w:val="1"/>
    <w:next w:val="1"/>
    <w:semiHidden/>
    <w:unhideWhenUsed/>
    <w:qFormat/>
    <w:uiPriority w:val="99"/>
    <w:pPr>
      <w:ind w:left="600" w:leftChars="600"/>
    </w:pPr>
  </w:style>
  <w:style w:type="paragraph" w:styleId="49">
    <w:name w:val="Plain Text"/>
    <w:basedOn w:val="1"/>
    <w:link w:val="356"/>
    <w:semiHidden/>
    <w:unhideWhenUsed/>
    <w:qFormat/>
    <w:uiPriority w:val="99"/>
    <w:rPr>
      <w:rFonts w:ascii="宋体" w:hAnsi="Courier New" w:cs="Courier New"/>
      <w:szCs w:val="21"/>
    </w:rPr>
  </w:style>
  <w:style w:type="paragraph" w:styleId="50">
    <w:name w:val="List Bullet 5"/>
    <w:basedOn w:val="1"/>
    <w:semiHidden/>
    <w:unhideWhenUsed/>
    <w:qFormat/>
    <w:uiPriority w:val="99"/>
    <w:pPr>
      <w:numPr>
        <w:ilvl w:val="0"/>
        <w:numId w:val="8"/>
      </w:numPr>
      <w:contextualSpacing/>
    </w:pPr>
  </w:style>
  <w:style w:type="paragraph" w:styleId="51">
    <w:name w:val="List Number 4"/>
    <w:basedOn w:val="1"/>
    <w:semiHidden/>
    <w:unhideWhenUsed/>
    <w:qFormat/>
    <w:uiPriority w:val="99"/>
    <w:pPr>
      <w:numPr>
        <w:ilvl w:val="0"/>
        <w:numId w:val="9"/>
      </w:numPr>
      <w:contextualSpacing/>
    </w:pPr>
  </w:style>
  <w:style w:type="paragraph" w:styleId="52">
    <w:name w:val="toc 8"/>
    <w:basedOn w:val="13"/>
    <w:semiHidden/>
    <w:qFormat/>
    <w:uiPriority w:val="0"/>
  </w:style>
  <w:style w:type="paragraph" w:styleId="53">
    <w:name w:val="index 3"/>
    <w:basedOn w:val="1"/>
    <w:next w:val="1"/>
    <w:semiHidden/>
    <w:unhideWhenUsed/>
    <w:qFormat/>
    <w:uiPriority w:val="99"/>
    <w:pPr>
      <w:ind w:left="400" w:leftChars="400"/>
    </w:pPr>
  </w:style>
  <w:style w:type="paragraph" w:styleId="54">
    <w:name w:val="Date"/>
    <w:basedOn w:val="1"/>
    <w:next w:val="1"/>
    <w:link w:val="419"/>
    <w:semiHidden/>
    <w:unhideWhenUsed/>
    <w:qFormat/>
    <w:uiPriority w:val="99"/>
    <w:pPr>
      <w:ind w:left="100" w:leftChars="2500"/>
    </w:pPr>
  </w:style>
  <w:style w:type="paragraph" w:styleId="55">
    <w:name w:val="Body Text Indent 2"/>
    <w:basedOn w:val="1"/>
    <w:link w:val="489"/>
    <w:semiHidden/>
    <w:unhideWhenUsed/>
    <w:qFormat/>
    <w:uiPriority w:val="99"/>
    <w:pPr>
      <w:spacing w:after="120" w:line="480" w:lineRule="auto"/>
      <w:ind w:left="420" w:leftChars="200"/>
    </w:pPr>
  </w:style>
  <w:style w:type="paragraph" w:styleId="56">
    <w:name w:val="endnote text"/>
    <w:basedOn w:val="1"/>
    <w:link w:val="472"/>
    <w:semiHidden/>
    <w:unhideWhenUsed/>
    <w:qFormat/>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6"/>
    <w:semiHidden/>
    <w:unhideWhenUsed/>
    <w:qFormat/>
    <w:uiPriority w:val="99"/>
    <w:rPr>
      <w:sz w:val="18"/>
      <w:szCs w:val="18"/>
    </w:rPr>
  </w:style>
  <w:style w:type="paragraph" w:styleId="59">
    <w:name w:val="footer"/>
    <w:basedOn w:val="1"/>
    <w:semiHidden/>
    <w:qFormat/>
    <w:uiPriority w:val="0"/>
    <w:pPr>
      <w:tabs>
        <w:tab w:val="center" w:pos="4153"/>
        <w:tab w:val="right" w:pos="8306"/>
      </w:tabs>
      <w:snapToGrid w:val="0"/>
      <w:ind w:right="210" w:rightChars="10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69"/>
    <w:semiHidden/>
    <w:unhideWhenUsed/>
    <w:qFormat/>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100" w:beforeLines="100" w:after="100" w:afterLines="100"/>
      <w:jc w:val="center"/>
    </w:pPr>
    <w:rPr>
      <w:rFonts w:eastAsia="黑体" w:asciiTheme="majorHAnsi" w:hAnsiTheme="majorHAnsi" w:cstheme="majorBidi"/>
      <w:bCs/>
    </w:rPr>
  </w:style>
  <w:style w:type="paragraph" w:styleId="65">
    <w:name w:val="index 1"/>
    <w:basedOn w:val="1"/>
    <w:next w:val="1"/>
    <w:semiHidden/>
    <w:unhideWhenUsed/>
    <w:qFormat/>
    <w:uiPriority w:val="99"/>
    <w:rPr>
      <w:rFonts w:ascii="宋体" w:hAnsi="宋体"/>
    </w:rPr>
  </w:style>
  <w:style w:type="paragraph" w:styleId="66">
    <w:name w:val="Subtitle"/>
    <w:basedOn w:val="1"/>
    <w:next w:val="1"/>
    <w:link w:val="358"/>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0"/>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qFormat/>
    <w:uiPriority w:val="0"/>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90"/>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semiHidden/>
    <w:qFormat/>
    <w:uiPriority w:val="0"/>
  </w:style>
  <w:style w:type="paragraph" w:styleId="75">
    <w:name w:val="toc 9"/>
    <w:basedOn w:val="52"/>
    <w:semiHidden/>
    <w:qFormat/>
    <w:uiPriority w:val="0"/>
  </w:style>
  <w:style w:type="paragraph" w:styleId="76">
    <w:name w:val="Body Text 2"/>
    <w:basedOn w:val="1"/>
    <w:link w:val="487"/>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80"/>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qFormat/>
    <w:uiPriority w:val="0"/>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8"/>
    <w:semiHidden/>
    <w:unhideWhenUsed/>
    <w:qFormat/>
    <w:uiPriority w:val="99"/>
    <w:rPr>
      <w:b/>
      <w:bCs/>
    </w:rPr>
  </w:style>
  <w:style w:type="paragraph" w:styleId="86">
    <w:name w:val="Body Text First Indent"/>
    <w:basedOn w:val="40"/>
    <w:link w:val="484"/>
    <w:semiHidden/>
    <w:unhideWhenUsed/>
    <w:qFormat/>
    <w:uiPriority w:val="99"/>
    <w:pPr>
      <w:ind w:firstLine="420" w:firstLineChars="100"/>
    </w:pPr>
  </w:style>
  <w:style w:type="paragraph" w:styleId="87">
    <w:name w:val="Body Text First Indent 2"/>
    <w:basedOn w:val="41"/>
    <w:link w:val="486"/>
    <w:semiHidden/>
    <w:unhideWhenUsed/>
    <w:qFormat/>
    <w:uiPriority w:val="99"/>
    <w:pPr>
      <w:ind w:firstLine="420" w:firstLineChars="20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2E75B6" w:themeColor="accent1" w:themeShade="BF"/>
    </w:rPr>
    <w:tblPr>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5">
    <w:name w:val="Light Shading Accent 2"/>
    <w:basedOn w:val="88"/>
    <w:semiHidden/>
    <w:unhideWhenUsed/>
    <w:qFormat/>
    <w:uiPriority w:val="60"/>
    <w:rPr>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6">
    <w:name w:val="Light Shading Accent 3"/>
    <w:basedOn w:val="88"/>
    <w:semiHidden/>
    <w:unhideWhenUsed/>
    <w:qFormat/>
    <w:uiPriority w:val="60"/>
    <w:rPr>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7">
    <w:name w:val="Light Shading Accent 4"/>
    <w:basedOn w:val="88"/>
    <w:semiHidden/>
    <w:unhideWhenUsed/>
    <w:qFormat/>
    <w:uiPriority w:val="60"/>
    <w:rPr>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8">
    <w:name w:val="Light Shading Accent 5"/>
    <w:basedOn w:val="88"/>
    <w:semiHidden/>
    <w:unhideWhenUsed/>
    <w:qFormat/>
    <w:uiPriority w:val="60"/>
    <w:rPr>
      <w:color w:val="2F5597" w:themeColor="accent5" w:themeShade="BF"/>
    </w:rPr>
    <w:tblPr>
      <w:tblBorders>
        <w:top w:val="single" w:color="4472C4" w:themeColor="accent5" w:sz="8" w:space="0"/>
        <w:bottom w:val="single" w:color="4472C4" w:themeColor="accent5" w:sz="8" w:space="0"/>
      </w:tblBorders>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9">
    <w:name w:val="Light Shading Accent 6"/>
    <w:basedOn w:val="88"/>
    <w:semiHidden/>
    <w:unhideWhenUsed/>
    <w:qFormat/>
    <w:uiPriority w:val="60"/>
    <w:rPr>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2">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3">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4">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5">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6">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49">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0">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1">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2">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3">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4">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5">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6">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7">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88">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1">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6">
    <w:name w:val="Dark List Accent 3"/>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7">
    <w:name w:val="Dark List Accent 4"/>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4">
    <w:name w:val="Colorful Shading Accent 4"/>
    <w:basedOn w:val="88"/>
    <w:semiHidden/>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2">
    <w:name w:val="Strong"/>
    <w:basedOn w:val="231"/>
    <w:qFormat/>
    <w:uiPriority w:val="22"/>
    <w:rPr>
      <w:b/>
      <w:bCs/>
    </w:rPr>
  </w:style>
  <w:style w:type="character" w:styleId="233">
    <w:name w:val="endnote reference"/>
    <w:basedOn w:val="231"/>
    <w:semiHidden/>
    <w:unhideWhenUsed/>
    <w:qFormat/>
    <w:uiPriority w:val="99"/>
    <w:rPr>
      <w:vertAlign w:val="superscript"/>
    </w:rPr>
  </w:style>
  <w:style w:type="character" w:styleId="234">
    <w:name w:val="page number"/>
    <w:basedOn w:val="231"/>
    <w:semiHidden/>
    <w:qFormat/>
    <w:uiPriority w:val="0"/>
    <w:rPr>
      <w:rFonts w:ascii="Times New Roman" w:hAnsi="Times New Roman" w:eastAsia="宋体"/>
      <w:sz w:val="18"/>
    </w:rPr>
  </w:style>
  <w:style w:type="character" w:styleId="235">
    <w:name w:val="FollowedHyperlink"/>
    <w:basedOn w:val="231"/>
    <w:semiHidden/>
    <w:unhideWhenUsed/>
    <w:qFormat/>
    <w:uiPriority w:val="99"/>
    <w:rPr>
      <w:color w:val="954F72" w:themeColor="followedHyperlink"/>
      <w:u w:val="single"/>
      <w14:textFill>
        <w14:solidFill>
          <w14:schemeClr w14:val="folHlink"/>
        </w14:solidFill>
      </w14:textFill>
    </w:rPr>
  </w:style>
  <w:style w:type="character" w:styleId="236">
    <w:name w:val="Emphasis"/>
    <w:basedOn w:val="231"/>
    <w:qFormat/>
    <w:uiPriority w:val="20"/>
    <w:rPr>
      <w:i/>
      <w:iCs/>
    </w:rPr>
  </w:style>
  <w:style w:type="character" w:styleId="237">
    <w:name w:val="line number"/>
    <w:basedOn w:val="231"/>
    <w:semiHidden/>
    <w:unhideWhenUsed/>
    <w:qFormat/>
    <w:uiPriority w:val="99"/>
  </w:style>
  <w:style w:type="character" w:styleId="238">
    <w:name w:val="HTML Definition"/>
    <w:basedOn w:val="231"/>
    <w:semiHidden/>
    <w:qFormat/>
    <w:uiPriority w:val="0"/>
    <w:rPr>
      <w:i/>
      <w:iCs/>
    </w:rPr>
  </w:style>
  <w:style w:type="character" w:styleId="239">
    <w:name w:val="HTML Typewriter"/>
    <w:basedOn w:val="231"/>
    <w:semiHidden/>
    <w:qFormat/>
    <w:uiPriority w:val="0"/>
    <w:rPr>
      <w:rFonts w:ascii="Courier New" w:hAnsi="Courier New"/>
      <w:sz w:val="20"/>
      <w:szCs w:val="20"/>
    </w:rPr>
  </w:style>
  <w:style w:type="character" w:styleId="240">
    <w:name w:val="HTML Acronym"/>
    <w:basedOn w:val="231"/>
    <w:semiHidden/>
    <w:qFormat/>
    <w:uiPriority w:val="0"/>
  </w:style>
  <w:style w:type="character" w:styleId="241">
    <w:name w:val="HTML Variable"/>
    <w:basedOn w:val="231"/>
    <w:semiHidden/>
    <w:qFormat/>
    <w:uiPriority w:val="0"/>
    <w:rPr>
      <w:i/>
      <w:iCs/>
    </w:rPr>
  </w:style>
  <w:style w:type="character" w:styleId="242">
    <w:name w:val="Hyperlink"/>
    <w:qFormat/>
    <w:uiPriority w:val="99"/>
    <w:rPr>
      <w:rFonts w:ascii="Times New Roman" w:hAnsi="Times New Roman" w:eastAsia="宋体"/>
      <w:color w:val="auto"/>
      <w:spacing w:val="0"/>
      <w:w w:val="100"/>
      <w:position w:val="0"/>
      <w:sz w:val="21"/>
      <w:u w:val="none"/>
      <w:vertAlign w:val="baseline"/>
    </w:rPr>
  </w:style>
  <w:style w:type="character" w:styleId="243">
    <w:name w:val="HTML Code"/>
    <w:basedOn w:val="231"/>
    <w:semiHidden/>
    <w:qFormat/>
    <w:uiPriority w:val="0"/>
    <w:rPr>
      <w:rFonts w:ascii="Courier New" w:hAnsi="Courier New"/>
      <w:sz w:val="20"/>
      <w:szCs w:val="20"/>
    </w:rPr>
  </w:style>
  <w:style w:type="character" w:styleId="244">
    <w:name w:val="annotation reference"/>
    <w:basedOn w:val="231"/>
    <w:semiHidden/>
    <w:unhideWhenUsed/>
    <w:qFormat/>
    <w:uiPriority w:val="99"/>
    <w:rPr>
      <w:sz w:val="21"/>
      <w:szCs w:val="21"/>
    </w:rPr>
  </w:style>
  <w:style w:type="character" w:styleId="245">
    <w:name w:val="HTML Cite"/>
    <w:basedOn w:val="231"/>
    <w:semiHidden/>
    <w:qFormat/>
    <w:uiPriority w:val="0"/>
    <w:rPr>
      <w:i/>
      <w:iCs/>
    </w:rPr>
  </w:style>
  <w:style w:type="character" w:styleId="246">
    <w:name w:val="footnote reference"/>
    <w:basedOn w:val="231"/>
    <w:semiHidden/>
    <w:qFormat/>
    <w:uiPriority w:val="0"/>
    <w:rPr>
      <w:vertAlign w:val="superscript"/>
    </w:rPr>
  </w:style>
  <w:style w:type="character" w:styleId="247">
    <w:name w:val="HTML Keyboard"/>
    <w:basedOn w:val="231"/>
    <w:semiHidden/>
    <w:qFormat/>
    <w:uiPriority w:val="0"/>
    <w:rPr>
      <w:rFonts w:ascii="Courier New" w:hAnsi="Courier New"/>
      <w:sz w:val="20"/>
      <w:szCs w:val="20"/>
    </w:rPr>
  </w:style>
  <w:style w:type="character" w:styleId="248">
    <w:name w:val="HTML Sample"/>
    <w:basedOn w:val="231"/>
    <w:semiHidden/>
    <w:qFormat/>
    <w:uiPriority w:val="0"/>
    <w:rPr>
      <w:rFonts w:ascii="Courier New" w:hAnsi="Courier New"/>
    </w:rPr>
  </w:style>
  <w:style w:type="paragraph" w:customStyle="1" w:styleId="249">
    <w:name w:val="标准标志HB"/>
    <w:next w:val="1"/>
    <w:qFormat/>
    <w:uiPriority w:val="0"/>
    <w:pPr>
      <w:shd w:val="solid" w:color="FFFFFF" w:fill="FFFFFF"/>
      <w:spacing w:line="0" w:lineRule="atLeast"/>
      <w:jc w:val="right"/>
    </w:pPr>
    <w:rPr>
      <w:rFonts w:ascii="Britannic Bold" w:hAnsi="Britannic Bold" w:eastAsia="Britannic Bold" w:cs="Britannic Bold"/>
      <w:b/>
      <w:w w:val="110"/>
      <w:kern w:val="2"/>
      <w:sz w:val="160"/>
      <w:lang w:val="en-US" w:eastAsia="zh-CN" w:bidi="ar-SA"/>
    </w:rPr>
  </w:style>
  <w:style w:type="paragraph" w:customStyle="1" w:styleId="250">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54">
    <w:name w:val="标准书眉_偶数页"/>
    <w:basedOn w:val="253"/>
    <w:next w:val="1"/>
    <w:qFormat/>
    <w:uiPriority w:val="0"/>
    <w:pPr>
      <w:jc w:val="left"/>
    </w:pPr>
  </w:style>
  <w:style w:type="paragraph" w:customStyle="1" w:styleId="255">
    <w:name w:val="标准书眉一"/>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qFormat/>
    <w:uiPriority w:val="0"/>
    <w:pPr>
      <w:spacing w:after="200"/>
    </w:pPr>
    <w:rPr>
      <w:sz w:val="21"/>
    </w:rPr>
  </w:style>
  <w:style w:type="paragraph" w:customStyle="1" w:styleId="258">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qFormat/>
    <w:uiPriority w:val="0"/>
    <w:pPr>
      <w:numPr>
        <w:ilvl w:val="0"/>
        <w:numId w:val="1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qFormat/>
    <w:uiPriority w:val="0"/>
    <w:pPr>
      <w:numPr>
        <w:ilvl w:val="1"/>
        <w:numId w:val="1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qFormat/>
    <w:uiPriority w:val="0"/>
    <w:pPr>
      <w:numPr>
        <w:ilvl w:val="2"/>
      </w:numPr>
      <w:spacing w:before="50" w:after="50"/>
      <w:outlineLvl w:val="3"/>
    </w:pPr>
  </w:style>
  <w:style w:type="character" w:customStyle="1" w:styleId="262">
    <w:name w:val="发布_1"/>
    <w:basedOn w:val="231"/>
    <w:qFormat/>
    <w:uiPriority w:val="0"/>
    <w:rPr>
      <w:rFonts w:ascii="黑体" w:eastAsia="黑体"/>
      <w:spacing w:val="22"/>
      <w:w w:val="100"/>
      <w:position w:val="3"/>
      <w:sz w:val="28"/>
    </w:rPr>
  </w:style>
  <w:style w:type="paragraph" w:customStyle="1" w:styleId="263">
    <w:name w:val="发布部门GB"/>
    <w:next w:val="258"/>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qFormat/>
    <w:uiPriority w:val="0"/>
    <w:rPr>
      <w:rFonts w:ascii="黑体" w:hAnsi="黑体" w:eastAsia="黑体" w:cs="Times New Roman"/>
      <w:sz w:val="28"/>
      <w:lang w:val="en-US" w:eastAsia="zh-CN" w:bidi="ar-SA"/>
    </w:rPr>
  </w:style>
  <w:style w:type="paragraph" w:customStyle="1" w:styleId="265">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qFormat/>
    <w:uiPriority w:val="0"/>
    <w:pPr>
      <w:adjustRightInd w:val="0"/>
      <w:spacing w:before="357" w:line="280" w:lineRule="exact"/>
    </w:pPr>
  </w:style>
  <w:style w:type="paragraph" w:customStyle="1" w:styleId="267">
    <w:name w:val="封面标准代替信息"/>
    <w:basedOn w:val="266"/>
    <w:qFormat/>
    <w:uiPriority w:val="0"/>
    <w:pPr>
      <w:spacing w:before="0" w:line="360" w:lineRule="exact"/>
    </w:pPr>
    <w:rPr>
      <w:rFonts w:hAnsi="黑体"/>
      <w:sz w:val="21"/>
    </w:rPr>
  </w:style>
  <w:style w:type="paragraph" w:customStyle="1" w:styleId="26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标准英文名称"/>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2">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273">
    <w:name w:val="封面正文"/>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qFormat/>
    <w:uiPriority w:val="0"/>
    <w:pPr>
      <w:keepNext/>
      <w:widowControl/>
      <w:numPr>
        <w:ilvl w:val="0"/>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qFormat/>
    <w:uiPriority w:val="0"/>
    <w:pPr>
      <w:numPr>
        <w:ilvl w:val="1"/>
        <w:numId w:val="13"/>
      </w:numPr>
      <w:spacing w:before="50" w:beforeLines="50" w:after="50" w:afterLines="50"/>
      <w:jc w:val="center"/>
    </w:pPr>
    <w:rPr>
      <w:rFonts w:ascii="黑体" w:eastAsia="黑体"/>
      <w:szCs w:val="21"/>
    </w:rPr>
  </w:style>
  <w:style w:type="paragraph" w:customStyle="1" w:styleId="276">
    <w:name w:val="附录章标题"/>
    <w:next w:val="258"/>
    <w:qFormat/>
    <w:uiPriority w:val="0"/>
    <w:pPr>
      <w:numPr>
        <w:ilvl w:val="1"/>
        <w:numId w:val="12"/>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77">
    <w:name w:val="附录一级条标题"/>
    <w:basedOn w:val="276"/>
    <w:next w:val="258"/>
    <w:qFormat/>
    <w:uiPriority w:val="0"/>
    <w:pPr>
      <w:numPr>
        <w:ilvl w:val="2"/>
      </w:numPr>
      <w:autoSpaceDN w:val="0"/>
      <w:outlineLvl w:val="2"/>
    </w:pPr>
  </w:style>
  <w:style w:type="paragraph" w:customStyle="1" w:styleId="278">
    <w:name w:val="附录二级条标题"/>
    <w:basedOn w:val="1"/>
    <w:next w:val="258"/>
    <w:qFormat/>
    <w:uiPriority w:val="0"/>
    <w:pPr>
      <w:widowControl/>
      <w:numPr>
        <w:ilvl w:val="3"/>
        <w:numId w:val="12"/>
      </w:numPr>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279">
    <w:name w:val="附录三级条标题"/>
    <w:basedOn w:val="278"/>
    <w:next w:val="258"/>
    <w:qFormat/>
    <w:uiPriority w:val="0"/>
    <w:pPr>
      <w:numPr>
        <w:ilvl w:val="4"/>
      </w:numPr>
      <w:outlineLvl w:val="4"/>
    </w:pPr>
  </w:style>
  <w:style w:type="paragraph" w:customStyle="1" w:styleId="280">
    <w:name w:val="附录四级条标题"/>
    <w:basedOn w:val="279"/>
    <w:next w:val="258"/>
    <w:qFormat/>
    <w:uiPriority w:val="0"/>
    <w:pPr>
      <w:numPr>
        <w:ilvl w:val="5"/>
      </w:numPr>
      <w:outlineLvl w:val="5"/>
    </w:pPr>
  </w:style>
  <w:style w:type="paragraph" w:customStyle="1" w:styleId="281">
    <w:name w:val="附录图标题"/>
    <w:basedOn w:val="1"/>
    <w:next w:val="1"/>
    <w:qFormat/>
    <w:uiPriority w:val="0"/>
    <w:pPr>
      <w:numPr>
        <w:ilvl w:val="1"/>
        <w:numId w:val="14"/>
      </w:numPr>
      <w:spacing w:before="50" w:beforeLines="50" w:after="50" w:afterLines="50"/>
      <w:jc w:val="center"/>
    </w:pPr>
    <w:rPr>
      <w:rFonts w:ascii="黑体" w:eastAsia="黑体"/>
      <w:szCs w:val="21"/>
    </w:rPr>
  </w:style>
  <w:style w:type="paragraph" w:customStyle="1" w:styleId="282">
    <w:name w:val="附录五级条标题"/>
    <w:basedOn w:val="280"/>
    <w:next w:val="258"/>
    <w:qFormat/>
    <w:uiPriority w:val="0"/>
    <w:pPr>
      <w:numPr>
        <w:ilvl w:val="6"/>
      </w:numPr>
      <w:outlineLvl w:val="6"/>
    </w:pPr>
  </w:style>
  <w:style w:type="character" w:customStyle="1" w:styleId="283">
    <w:name w:val="个人答复风格"/>
    <w:basedOn w:val="231"/>
    <w:qFormat/>
    <w:uiPriority w:val="0"/>
    <w:rPr>
      <w:rFonts w:ascii="Arial" w:hAnsi="Arial" w:eastAsia="宋体" w:cs="Arial"/>
      <w:color w:val="auto"/>
      <w:sz w:val="20"/>
    </w:rPr>
  </w:style>
  <w:style w:type="character" w:customStyle="1" w:styleId="284">
    <w:name w:val="个人撰写风格"/>
    <w:basedOn w:val="231"/>
    <w:qFormat/>
    <w:uiPriority w:val="0"/>
    <w:rPr>
      <w:rFonts w:ascii="Arial" w:hAnsi="Arial" w:eastAsia="宋体" w:cs="Arial"/>
      <w:color w:val="auto"/>
      <w:sz w:val="20"/>
    </w:rPr>
  </w:style>
  <w:style w:type="paragraph" w:customStyle="1" w:styleId="285">
    <w:name w:val="列项——"/>
    <w:qFormat/>
    <w:uiPriority w:val="0"/>
    <w:pPr>
      <w:widowControl w:val="0"/>
      <w:numPr>
        <w:ilvl w:val="0"/>
        <w:numId w:val="15"/>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86">
    <w:name w:val="目次、标准名称标题"/>
    <w:basedOn w:val="256"/>
    <w:next w:val="258"/>
    <w:qFormat/>
    <w:uiPriority w:val="0"/>
    <w:pPr>
      <w:spacing w:line="460" w:lineRule="exact"/>
      <w:outlineLvl w:val="9"/>
    </w:pPr>
  </w:style>
  <w:style w:type="paragraph" w:customStyle="1" w:styleId="2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qFormat/>
    <w:uiPriority w:val="0"/>
    <w:pPr>
      <w:numPr>
        <w:ilvl w:val="3"/>
      </w:numPr>
      <w:outlineLvl w:val="4"/>
    </w:pPr>
  </w:style>
  <w:style w:type="paragraph" w:customStyle="1" w:styleId="291">
    <w:name w:val="实施日期"/>
    <w:basedOn w:val="264"/>
    <w:qFormat/>
    <w:uiPriority w:val="0"/>
    <w:pPr>
      <w:jc w:val="right"/>
    </w:pPr>
  </w:style>
  <w:style w:type="paragraph" w:customStyle="1" w:styleId="292">
    <w:name w:val="示例"/>
    <w:next w:val="1"/>
    <w:qFormat/>
    <w:uiPriority w:val="0"/>
    <w:pPr>
      <w:widowControl w:val="0"/>
      <w:numPr>
        <w:ilvl w:val="0"/>
        <w:numId w:val="16"/>
      </w:numPr>
      <w:jc w:val="both"/>
    </w:pPr>
    <w:rPr>
      <w:rFonts w:ascii="宋体" w:hAnsi="Times New Roman" w:eastAsia="宋体" w:cs="Times New Roman"/>
      <w:sz w:val="18"/>
      <w:szCs w:val="18"/>
      <w:lang w:val="en-US" w:eastAsia="zh-CN" w:bidi="ar-SA"/>
    </w:rPr>
  </w:style>
  <w:style w:type="paragraph" w:customStyle="1" w:styleId="293">
    <w:name w:val="数字编号列项（二级）"/>
    <w:qFormat/>
    <w:uiPriority w:val="0"/>
    <w:pPr>
      <w:numPr>
        <w:ilvl w:val="1"/>
        <w:numId w:val="17"/>
      </w:numPr>
      <w:jc w:val="both"/>
    </w:pPr>
    <w:rPr>
      <w:rFonts w:ascii="宋体" w:hAnsi="Times New Roman" w:eastAsia="宋体" w:cs="Times New Roman"/>
      <w:sz w:val="21"/>
      <w:lang w:val="en-US" w:eastAsia="zh-CN" w:bidi="ar-SA"/>
    </w:rPr>
  </w:style>
  <w:style w:type="paragraph" w:customStyle="1" w:styleId="294">
    <w:name w:val="四级条标题"/>
    <w:basedOn w:val="290"/>
    <w:next w:val="258"/>
    <w:qFormat/>
    <w:uiPriority w:val="0"/>
    <w:pPr>
      <w:numPr>
        <w:ilvl w:val="4"/>
      </w:numPr>
      <w:outlineLvl w:val="5"/>
    </w:pPr>
  </w:style>
  <w:style w:type="paragraph" w:customStyle="1" w:styleId="295">
    <w:name w:val="条文脚注"/>
    <w:basedOn w:val="69"/>
    <w:link w:val="331"/>
    <w:qFormat/>
    <w:uiPriority w:val="0"/>
    <w:pPr>
      <w:numPr>
        <w:ilvl w:val="0"/>
        <w:numId w:val="18"/>
      </w:numPr>
      <w:ind w:firstLine="0" w:firstLineChars="0"/>
      <w:jc w:val="both"/>
    </w:pPr>
    <w:rPr>
      <w:rFonts w:ascii="宋体"/>
    </w:rPr>
  </w:style>
  <w:style w:type="paragraph" w:customStyle="1" w:styleId="296">
    <w:name w:val="图表脚注"/>
    <w:next w:val="2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8">
    <w:name w:val="无标题条"/>
    <w:next w:val="258"/>
    <w:qFormat/>
    <w:uiPriority w:val="0"/>
    <w:pPr>
      <w:jc w:val="both"/>
    </w:pPr>
    <w:rPr>
      <w:rFonts w:ascii="Times New Roman" w:hAnsi="Times New Roman" w:eastAsia="宋体" w:cs="Times New Roman"/>
      <w:sz w:val="21"/>
      <w:lang w:val="en-US" w:eastAsia="zh-CN" w:bidi="ar-SA"/>
    </w:rPr>
  </w:style>
  <w:style w:type="paragraph" w:customStyle="1" w:styleId="299">
    <w:name w:val="五级条标题"/>
    <w:basedOn w:val="294"/>
    <w:next w:val="258"/>
    <w:qFormat/>
    <w:uiPriority w:val="0"/>
    <w:pPr>
      <w:numPr>
        <w:ilvl w:val="5"/>
      </w:numPr>
      <w:outlineLvl w:val="6"/>
    </w:pPr>
  </w:style>
  <w:style w:type="paragraph" w:customStyle="1" w:styleId="300">
    <w:name w:val="正文表标题"/>
    <w:next w:val="258"/>
    <w:qFormat/>
    <w:uiPriority w:val="0"/>
    <w:pPr>
      <w:numPr>
        <w:ilvl w:val="1"/>
        <w:numId w:val="19"/>
      </w:numPr>
      <w:tabs>
        <w:tab w:val="left" w:pos="360"/>
      </w:tabs>
      <w:spacing w:before="156" w:beforeLines="50" w:after="156" w:afterLines="50"/>
      <w:jc w:val="center"/>
    </w:pPr>
    <w:rPr>
      <w:rFonts w:ascii="黑体" w:hAnsi="Times New Roman" w:eastAsia="黑体" w:cs="Times New Roman"/>
      <w:sz w:val="21"/>
      <w:szCs w:val="21"/>
      <w:lang w:val="en-US" w:eastAsia="zh-CN" w:bidi="ar-SA"/>
    </w:rPr>
  </w:style>
  <w:style w:type="paragraph" w:customStyle="1" w:styleId="301">
    <w:name w:val="正文图标题"/>
    <w:basedOn w:val="300"/>
    <w:next w:val="258"/>
    <w:qFormat/>
    <w:uiPriority w:val="0"/>
    <w:pPr>
      <w:numPr>
        <w:ilvl w:val="0"/>
        <w:numId w:val="20"/>
      </w:numPr>
      <w:tabs>
        <w:tab w:val="clear" w:pos="360"/>
      </w:tabs>
    </w:pPr>
  </w:style>
  <w:style w:type="paragraph" w:customStyle="1" w:styleId="302">
    <w:name w:val="注："/>
    <w:next w:val="1"/>
    <w:qFormat/>
    <w:uiPriority w:val="0"/>
    <w:pPr>
      <w:widowControl w:val="0"/>
      <w:numPr>
        <w:ilvl w:val="0"/>
        <w:numId w:val="21"/>
      </w:numPr>
      <w:autoSpaceDE w:val="0"/>
      <w:autoSpaceDN w:val="0"/>
      <w:jc w:val="both"/>
    </w:pPr>
    <w:rPr>
      <w:rFonts w:ascii="宋体" w:hAnsi="Times New Roman" w:eastAsia="宋体" w:cs="Times New Roman"/>
      <w:sz w:val="18"/>
      <w:szCs w:val="18"/>
      <w:lang w:val="en-US" w:eastAsia="zh-CN" w:bidi="ar-SA"/>
    </w:rPr>
  </w:style>
  <w:style w:type="paragraph" w:customStyle="1" w:styleId="303">
    <w:name w:val="注×："/>
    <w:qFormat/>
    <w:uiPriority w:val="0"/>
    <w:pPr>
      <w:widowControl w:val="0"/>
      <w:numPr>
        <w:ilvl w:val="0"/>
        <w:numId w:val="22"/>
      </w:numPr>
      <w:autoSpaceDE w:val="0"/>
      <w:autoSpaceDN w:val="0"/>
      <w:jc w:val="both"/>
    </w:pPr>
    <w:rPr>
      <w:rFonts w:ascii="黑体" w:hAnsi="Times New Roman" w:cs="Times New Roman" w:eastAsiaTheme="minorEastAsia"/>
      <w:sz w:val="18"/>
      <w:szCs w:val="18"/>
      <w:lang w:val="en-US" w:eastAsia="zh-CN" w:bidi="ar-SA"/>
    </w:rPr>
  </w:style>
  <w:style w:type="paragraph" w:customStyle="1" w:styleId="304">
    <w:name w:val="字母编号列项（一级）"/>
    <w:qFormat/>
    <w:uiPriority w:val="0"/>
    <w:pPr>
      <w:numPr>
        <w:ilvl w:val="0"/>
        <w:numId w:val="17"/>
      </w:numPr>
      <w:jc w:val="both"/>
    </w:pPr>
    <w:rPr>
      <w:rFonts w:ascii="宋体" w:hAnsi="Times New Roman" w:eastAsia="宋体" w:cs="Times New Roman"/>
      <w:sz w:val="21"/>
      <w:lang w:val="en-US" w:eastAsia="zh-CN" w:bidi="ar-SA"/>
    </w:rPr>
  </w:style>
  <w:style w:type="paragraph" w:customStyle="1" w:styleId="305">
    <w:name w:val="引言一级条标题"/>
    <w:basedOn w:val="1"/>
    <w:next w:val="258"/>
    <w:qFormat/>
    <w:uiPriority w:val="0"/>
    <w:pPr>
      <w:widowControl/>
      <w:numPr>
        <w:ilvl w:val="0"/>
        <w:numId w:val="23"/>
      </w:numPr>
      <w:tabs>
        <w:tab w:val="clear" w:pos="360"/>
      </w:tabs>
      <w:spacing w:before="50" w:beforeLines="50" w:after="50" w:afterLines="50"/>
    </w:pPr>
    <w:rPr>
      <w:rFonts w:eastAsia="黑体"/>
    </w:rPr>
  </w:style>
  <w:style w:type="paragraph" w:customStyle="1" w:styleId="306">
    <w:name w:val="示例×："/>
    <w:basedOn w:val="1"/>
    <w:qFormat/>
    <w:uiPriority w:val="0"/>
    <w:pPr>
      <w:widowControl/>
      <w:numPr>
        <w:ilvl w:val="0"/>
        <w:numId w:val="24"/>
      </w:numPr>
    </w:pPr>
    <w:rPr>
      <w:rFonts w:ascii="宋体"/>
      <w:kern w:val="0"/>
      <w:sz w:val="18"/>
      <w:szCs w:val="18"/>
    </w:rPr>
  </w:style>
  <w:style w:type="paragraph" w:customStyle="1" w:styleId="307">
    <w:name w:val="工程建设章标题"/>
    <w:next w:val="258"/>
    <w:qFormat/>
    <w:uiPriority w:val="0"/>
    <w:pPr>
      <w:numPr>
        <w:ilvl w:val="1"/>
        <w:numId w:val="25"/>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8">
    <w:name w:val="工程建设节标题"/>
    <w:basedOn w:val="307"/>
    <w:next w:val="258"/>
    <w:qFormat/>
    <w:uiPriority w:val="0"/>
    <w:pPr>
      <w:numPr>
        <w:ilvl w:val="2"/>
      </w:numPr>
      <w:spacing w:before="400" w:after="400" w:line="240" w:lineRule="auto"/>
      <w:outlineLvl w:val="2"/>
    </w:pPr>
    <w:rPr>
      <w:sz w:val="21"/>
    </w:rPr>
  </w:style>
  <w:style w:type="paragraph" w:customStyle="1" w:styleId="309">
    <w:name w:val="工程建设条标题"/>
    <w:basedOn w:val="308"/>
    <w:next w:val="258"/>
    <w:qFormat/>
    <w:uiPriority w:val="0"/>
    <w:pPr>
      <w:numPr>
        <w:ilvl w:val="3"/>
      </w:numPr>
      <w:spacing w:before="0" w:after="0"/>
      <w:jc w:val="left"/>
      <w:outlineLvl w:val="3"/>
    </w:pPr>
    <w:rPr>
      <w:b w:val="0"/>
    </w:rPr>
  </w:style>
  <w:style w:type="paragraph" w:customStyle="1" w:styleId="310">
    <w:name w:val="工程建设表标题"/>
    <w:basedOn w:val="309"/>
    <w:qFormat/>
    <w:uiPriority w:val="0"/>
    <w:pPr>
      <w:numPr>
        <w:ilvl w:val="4"/>
      </w:numPr>
      <w:jc w:val="center"/>
      <w:outlineLvl w:val="4"/>
    </w:pPr>
  </w:style>
  <w:style w:type="paragraph" w:customStyle="1" w:styleId="311">
    <w:name w:val="工程建设图标题"/>
    <w:basedOn w:val="309"/>
    <w:qFormat/>
    <w:uiPriority w:val="0"/>
    <w:pPr>
      <w:numPr>
        <w:ilvl w:val="5"/>
      </w:numPr>
      <w:jc w:val="center"/>
      <w:outlineLvl w:val="5"/>
    </w:pPr>
  </w:style>
  <w:style w:type="paragraph" w:customStyle="1" w:styleId="312">
    <w:name w:val="工程建设公式标题"/>
    <w:basedOn w:val="309"/>
    <w:qFormat/>
    <w:uiPriority w:val="0"/>
    <w:pPr>
      <w:numPr>
        <w:ilvl w:val="6"/>
      </w:numPr>
      <w:jc w:val="center"/>
      <w:outlineLvl w:val="6"/>
    </w:pPr>
  </w:style>
  <w:style w:type="paragraph" w:customStyle="1" w:styleId="313">
    <w:name w:val="工程建设无节条标题"/>
    <w:basedOn w:val="1"/>
    <w:next w:val="258"/>
    <w:qFormat/>
    <w:uiPriority w:val="0"/>
    <w:pPr>
      <w:numPr>
        <w:ilvl w:val="8"/>
        <w:numId w:val="25"/>
      </w:numPr>
      <w:tabs>
        <w:tab w:val="clear" w:pos="720"/>
      </w:tabs>
      <w:outlineLvl w:val="3"/>
    </w:pPr>
  </w:style>
  <w:style w:type="paragraph" w:customStyle="1" w:styleId="314">
    <w:name w:val="工程建设款标题"/>
    <w:basedOn w:val="309"/>
    <w:qFormat/>
    <w:uiPriority w:val="0"/>
    <w:pPr>
      <w:numPr>
        <w:ilvl w:val="7"/>
      </w:numPr>
      <w:outlineLvl w:val="9"/>
    </w:pPr>
  </w:style>
  <w:style w:type="paragraph" w:customStyle="1" w:styleId="315">
    <w:name w:val="名称"/>
    <w:basedOn w:val="256"/>
    <w:next w:val="258"/>
    <w:qFormat/>
    <w:uiPriority w:val="0"/>
    <w:pPr>
      <w:spacing w:line="460" w:lineRule="exact"/>
      <w:outlineLvl w:val="9"/>
    </w:pPr>
  </w:style>
  <w:style w:type="paragraph" w:customStyle="1" w:styleId="316">
    <w:name w:val="正文表标题续表"/>
    <w:basedOn w:val="300"/>
    <w:next w:val="258"/>
    <w:qFormat/>
    <w:uiPriority w:val="0"/>
    <w:pPr>
      <w:numPr>
        <w:ilvl w:val="2"/>
      </w:numPr>
    </w:pPr>
  </w:style>
  <w:style w:type="paragraph" w:customStyle="1" w:styleId="317">
    <w:name w:val="附录表标题续表"/>
    <w:basedOn w:val="275"/>
    <w:next w:val="258"/>
    <w:qFormat/>
    <w:uiPriority w:val="0"/>
    <w:pPr>
      <w:numPr>
        <w:ilvl w:val="2"/>
      </w:numPr>
    </w:pPr>
  </w:style>
  <w:style w:type="paragraph" w:customStyle="1" w:styleId="318">
    <w:name w:val="术语定义二级条标题"/>
    <w:basedOn w:val="261"/>
    <w:next w:val="258"/>
    <w:qFormat/>
    <w:uiPriority w:val="0"/>
    <w:pPr>
      <w:spacing w:before="0" w:beforeLines="0" w:after="0" w:afterLines="0"/>
      <w:outlineLvl w:val="9"/>
    </w:pPr>
  </w:style>
  <w:style w:type="paragraph" w:customStyle="1" w:styleId="319">
    <w:name w:val="术语定义三级条标题"/>
    <w:basedOn w:val="290"/>
    <w:next w:val="258"/>
    <w:qFormat/>
    <w:uiPriority w:val="0"/>
    <w:pPr>
      <w:spacing w:before="0" w:beforeLines="0" w:after="0" w:afterLines="0"/>
      <w:outlineLvl w:val="9"/>
    </w:pPr>
  </w:style>
  <w:style w:type="paragraph" w:customStyle="1" w:styleId="320">
    <w:name w:val="式中"/>
    <w:qFormat/>
    <w:uiPriority w:val="0"/>
    <w:pPr>
      <w:ind w:left="200" w:leftChars="200"/>
    </w:pPr>
    <w:rPr>
      <w:rFonts w:ascii="宋体" w:hAnsi="Times New Roman" w:eastAsia="宋体" w:cs="Times New Roman"/>
      <w:sz w:val="21"/>
      <w:lang w:val="en-US" w:eastAsia="zh-CN" w:bidi="ar-SA"/>
    </w:rPr>
  </w:style>
  <w:style w:type="paragraph" w:customStyle="1" w:styleId="321">
    <w:name w:val="术语定义四级条标题"/>
    <w:basedOn w:val="294"/>
    <w:next w:val="258"/>
    <w:qFormat/>
    <w:uiPriority w:val="0"/>
    <w:pPr>
      <w:spacing w:before="0" w:beforeLines="0" w:after="0" w:afterLines="0"/>
      <w:outlineLvl w:val="9"/>
    </w:pPr>
  </w:style>
  <w:style w:type="paragraph" w:customStyle="1" w:styleId="322">
    <w:name w:val="术语定义五级条标题"/>
    <w:basedOn w:val="299"/>
    <w:next w:val="258"/>
    <w:qFormat/>
    <w:uiPriority w:val="0"/>
    <w:pPr>
      <w:spacing w:before="0" w:beforeLines="0" w:after="0" w:afterLines="0"/>
      <w:outlineLvl w:val="9"/>
    </w:pPr>
  </w:style>
  <w:style w:type="paragraph" w:customStyle="1" w:styleId="323">
    <w:name w:val="术语定义一级条标题"/>
    <w:basedOn w:val="260"/>
    <w:next w:val="258"/>
    <w:qFormat/>
    <w:uiPriority w:val="0"/>
    <w:pPr>
      <w:spacing w:before="0" w:beforeLines="0" w:after="0" w:afterLines="0"/>
      <w:outlineLvl w:val="9"/>
    </w:pPr>
  </w:style>
  <w:style w:type="paragraph" w:customStyle="1" w:styleId="324">
    <w:name w:val="条文说明"/>
    <w:basedOn w:val="315"/>
    <w:qFormat/>
    <w:uiPriority w:val="0"/>
  </w:style>
  <w:style w:type="paragraph" w:customStyle="1" w:styleId="325">
    <w:name w:val="列项·"/>
    <w:qFormat/>
    <w:uiPriority w:val="0"/>
    <w:pPr>
      <w:numPr>
        <w:ilvl w:val="0"/>
        <w:numId w:val="26"/>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6">
    <w:name w:val="二级无标题条"/>
    <w:basedOn w:val="261"/>
    <w:qFormat/>
    <w:uiPriority w:val="0"/>
    <w:pPr>
      <w:spacing w:before="0" w:beforeLines="0" w:after="0" w:afterLines="0"/>
      <w:outlineLvl w:val="9"/>
    </w:pPr>
    <w:rPr>
      <w:rFonts w:eastAsiaTheme="majorEastAsia"/>
    </w:rPr>
  </w:style>
  <w:style w:type="paragraph" w:customStyle="1" w:styleId="327">
    <w:name w:val="三级无标题条"/>
    <w:basedOn w:val="290"/>
    <w:qFormat/>
    <w:uiPriority w:val="0"/>
    <w:pPr>
      <w:spacing w:before="0" w:beforeLines="0" w:after="0" w:afterLines="0"/>
      <w:outlineLvl w:val="9"/>
    </w:pPr>
    <w:rPr>
      <w:rFonts w:eastAsiaTheme="majorEastAsia"/>
    </w:rPr>
  </w:style>
  <w:style w:type="paragraph" w:customStyle="1" w:styleId="328">
    <w:name w:val="四级无标题条"/>
    <w:basedOn w:val="294"/>
    <w:qFormat/>
    <w:uiPriority w:val="0"/>
    <w:pPr>
      <w:spacing w:before="0" w:beforeLines="0" w:after="0" w:afterLines="0"/>
      <w:outlineLvl w:val="9"/>
    </w:pPr>
    <w:rPr>
      <w:rFonts w:eastAsiaTheme="majorEastAsia"/>
    </w:rPr>
  </w:style>
  <w:style w:type="paragraph" w:customStyle="1" w:styleId="329">
    <w:name w:val="五级无标题条"/>
    <w:basedOn w:val="299"/>
    <w:qFormat/>
    <w:uiPriority w:val="0"/>
    <w:pPr>
      <w:spacing w:before="0" w:beforeLines="0" w:after="0" w:afterLines="0"/>
      <w:outlineLvl w:val="9"/>
    </w:pPr>
    <w:rPr>
      <w:rFonts w:eastAsiaTheme="majorEastAsia"/>
    </w:rPr>
  </w:style>
  <w:style w:type="paragraph" w:customStyle="1" w:styleId="330">
    <w:name w:val="一级无标题条"/>
    <w:basedOn w:val="260"/>
    <w:qFormat/>
    <w:uiPriority w:val="0"/>
    <w:pPr>
      <w:spacing w:before="0" w:beforeLines="0" w:after="0" w:afterLines="0"/>
      <w:outlineLvl w:val="9"/>
    </w:pPr>
    <w:rPr>
      <w:rFonts w:eastAsiaTheme="majorEastAsia"/>
    </w:rPr>
  </w:style>
  <w:style w:type="character" w:customStyle="1" w:styleId="331">
    <w:name w:val="条文脚注 Char"/>
    <w:basedOn w:val="332"/>
    <w:link w:val="295"/>
    <w:qFormat/>
    <w:uiPriority w:val="0"/>
    <w:rPr>
      <w:rFonts w:ascii="宋体"/>
      <w:kern w:val="2"/>
      <w:sz w:val="18"/>
      <w:szCs w:val="18"/>
    </w:rPr>
  </w:style>
  <w:style w:type="character" w:customStyle="1" w:styleId="332">
    <w:name w:val="正文文本 字符"/>
    <w:basedOn w:val="231"/>
    <w:link w:val="40"/>
    <w:semiHidden/>
    <w:qFormat/>
    <w:uiPriority w:val="99"/>
    <w:rPr>
      <w:kern w:val="2"/>
      <w:sz w:val="21"/>
      <w:szCs w:val="24"/>
    </w:rPr>
  </w:style>
  <w:style w:type="paragraph" w:customStyle="1" w:styleId="333">
    <w:name w:val="ICS"/>
    <w:basedOn w:val="273"/>
    <w:qFormat/>
    <w:uiPriority w:val="0"/>
    <w:pPr>
      <w:jc w:val="left"/>
    </w:pPr>
    <w:rPr>
      <w:rFonts w:ascii="黑体" w:eastAsia="黑体"/>
      <w:sz w:val="21"/>
    </w:rPr>
  </w:style>
  <w:style w:type="paragraph" w:customStyle="1" w:styleId="334">
    <w:name w:val="标准称谓HB"/>
    <w:next w:val="1"/>
    <w:qFormat/>
    <w:uiPriority w:val="0"/>
    <w:pPr>
      <w:widowControl w:val="0"/>
      <w:kinsoku w:val="0"/>
      <w:overflowPunct w:val="0"/>
      <w:autoSpaceDE w:val="0"/>
      <w:autoSpaceDN w:val="0"/>
      <w:spacing w:line="0" w:lineRule="atLeast"/>
      <w:jc w:val="distribute"/>
    </w:pPr>
    <w:rPr>
      <w:rFonts w:hint="eastAsia" w:ascii="黑体" w:hAnsi="黑体" w:eastAsia="黑体" w:cs="黑体"/>
      <w:b/>
      <w:bCs/>
      <w:w w:val="135"/>
      <w:sz w:val="44"/>
      <w:lang w:val="en-US" w:eastAsia="zh-CN" w:bidi="ar-SA"/>
    </w:rPr>
  </w:style>
  <w:style w:type="paragraph" w:customStyle="1" w:styleId="335">
    <w:name w:val="发布"/>
    <w:basedOn w:val="40"/>
    <w:qFormat/>
    <w:uiPriority w:val="0"/>
    <w:pPr>
      <w:spacing w:after="0" w:line="280" w:lineRule="exact"/>
      <w:ind w:left="567"/>
    </w:pPr>
    <w:rPr>
      <w:rFonts w:ascii="黑体" w:eastAsia="黑体"/>
      <w:sz w:val="28"/>
    </w:rPr>
  </w:style>
  <w:style w:type="paragraph" w:customStyle="1" w:styleId="336">
    <w:name w:val="标准称谓DB"/>
    <w:next w:val="1"/>
    <w:link w:val="337"/>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character" w:customStyle="1" w:styleId="337">
    <w:name w:val="标准称谓DB Char"/>
    <w:basedOn w:val="231"/>
    <w:link w:val="336"/>
    <w:qFormat/>
    <w:uiPriority w:val="0"/>
    <w:rPr>
      <w:rFonts w:ascii="Britannic Bold" w:hAnsi="Britannic Bold" w:eastAsia="黑体"/>
      <w:bCs/>
      <w:w w:val="135"/>
      <w:sz w:val="44"/>
    </w:rPr>
  </w:style>
  <w:style w:type="paragraph" w:customStyle="1" w:styleId="338">
    <w:name w:val="标准称谓QB"/>
    <w:next w:val="1"/>
    <w:link w:val="339"/>
    <w:qFormat/>
    <w:uiPriority w:val="0"/>
    <w:pPr>
      <w:widowControl w:val="0"/>
      <w:kinsoku w:val="0"/>
      <w:overflowPunct w:val="0"/>
      <w:autoSpaceDE w:val="0"/>
      <w:autoSpaceDN w:val="0"/>
      <w:spacing w:line="0" w:lineRule="atLeast"/>
      <w:jc w:val="distribute"/>
    </w:pPr>
    <w:rPr>
      <w:rFonts w:ascii="Arial Black" w:hAnsi="Arial Black" w:eastAsia="黑体" w:cs="Times New Roman"/>
      <w:bCs/>
      <w:w w:val="135"/>
      <w:sz w:val="44"/>
      <w:lang w:val="en-US" w:eastAsia="zh-CN" w:bidi="ar-SA"/>
    </w:rPr>
  </w:style>
  <w:style w:type="character" w:customStyle="1" w:styleId="339">
    <w:name w:val="标准称谓QB Char"/>
    <w:basedOn w:val="231"/>
    <w:link w:val="338"/>
    <w:qFormat/>
    <w:uiPriority w:val="0"/>
    <w:rPr>
      <w:rFonts w:ascii="Arial Black" w:hAnsi="Arial Black" w:eastAsia="黑体"/>
      <w:bCs/>
      <w:w w:val="135"/>
      <w:sz w:val="44"/>
    </w:rPr>
  </w:style>
  <w:style w:type="paragraph" w:customStyle="1" w:styleId="340">
    <w:name w:val="发布部门HB"/>
    <w:next w:val="1"/>
    <w:qFormat/>
    <w:uiPriority w:val="0"/>
    <w:pPr>
      <w:spacing w:line="360" w:lineRule="exact"/>
      <w:jc w:val="center"/>
    </w:pPr>
    <w:rPr>
      <w:rFonts w:hint="eastAsia" w:ascii="宋体" w:hAnsi="宋体" w:eastAsia="宋体" w:cs="宋体"/>
      <w:b/>
      <w:sz w:val="36"/>
      <w:lang w:val="en-US" w:eastAsia="zh-CN" w:bidi="ar-SA"/>
    </w:rPr>
  </w:style>
  <w:style w:type="paragraph" w:customStyle="1" w:styleId="341">
    <w:name w:val="发布部门D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2">
    <w:name w:val="发布部门Q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3">
    <w:name w:val="标准标志D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4">
    <w:name w:val="标准标志QB"/>
    <w:next w:val="1"/>
    <w:qFormat/>
    <w:uiPriority w:val="0"/>
    <w:pPr>
      <w:shd w:val="solid" w:color="FFFFFF" w:fill="FFFFFF"/>
      <w:spacing w:line="0" w:lineRule="atLeast"/>
      <w:jc w:val="right"/>
    </w:pPr>
    <w:rPr>
      <w:rFonts w:ascii="Arial Black" w:hAnsi="Britannic Bold" w:eastAsia="Arial Unicode MS" w:cs="Times New Roman"/>
      <w:b/>
      <w:w w:val="110"/>
      <w:kern w:val="2"/>
      <w:sz w:val="96"/>
      <w:lang w:val="en-US" w:eastAsia="zh-CN" w:bidi="ar-SA"/>
    </w:rPr>
  </w:style>
  <w:style w:type="paragraph" w:customStyle="1" w:styleId="345">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6">
    <w:name w:val="引言二级条标题"/>
    <w:basedOn w:val="305"/>
    <w:next w:val="258"/>
    <w:qFormat/>
    <w:uiPriority w:val="0"/>
    <w:pPr>
      <w:numPr>
        <w:ilvl w:val="1"/>
      </w:numPr>
      <w:spacing w:before="156" w:after="156"/>
    </w:pPr>
    <w:rPr>
      <w:rFonts w:ascii="黑体"/>
    </w:rPr>
  </w:style>
  <w:style w:type="paragraph" w:customStyle="1" w:styleId="347">
    <w:name w:val="示例X"/>
    <w:basedOn w:val="258"/>
    <w:next w:val="258"/>
    <w:qFormat/>
    <w:uiPriority w:val="0"/>
    <w:rPr>
      <w:sz w:val="18"/>
    </w:rPr>
  </w:style>
  <w:style w:type="paragraph" w:customStyle="1" w:styleId="348">
    <w:name w:val="附录表标号"/>
    <w:basedOn w:val="1"/>
    <w:next w:val="258"/>
    <w:qFormat/>
    <w:uiPriority w:val="0"/>
    <w:pPr>
      <w:numPr>
        <w:ilvl w:val="0"/>
        <w:numId w:val="13"/>
      </w:numPr>
      <w:snapToGrid w:val="0"/>
      <w:spacing w:line="14" w:lineRule="exact"/>
      <w:jc w:val="center"/>
    </w:pPr>
    <w:rPr>
      <w:color w:val="FFFFFF"/>
    </w:rPr>
  </w:style>
  <w:style w:type="paragraph" w:customStyle="1" w:styleId="349">
    <w:name w:val="附录图标号"/>
    <w:basedOn w:val="1"/>
    <w:next w:val="258"/>
    <w:qFormat/>
    <w:uiPriority w:val="0"/>
    <w:pPr>
      <w:numPr>
        <w:ilvl w:val="0"/>
        <w:numId w:val="14"/>
      </w:numPr>
      <w:snapToGrid w:val="0"/>
      <w:spacing w:line="14" w:lineRule="exact"/>
      <w:jc w:val="center"/>
    </w:pPr>
    <w:rPr>
      <w:color w:val="FFFFFF"/>
    </w:rPr>
  </w:style>
  <w:style w:type="paragraph" w:customStyle="1" w:styleId="350">
    <w:name w:val="重要提示"/>
    <w:basedOn w:val="258"/>
    <w:next w:val="258"/>
    <w:qFormat/>
    <w:uiPriority w:val="0"/>
    <w:rPr>
      <w:rFonts w:eastAsia="黑体"/>
    </w:rPr>
  </w:style>
  <w:style w:type="paragraph" w:customStyle="1" w:styleId="351">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2">
    <w:name w:val="TOC 标题1"/>
    <w:basedOn w:val="3"/>
    <w:next w:val="1"/>
    <w:semiHidden/>
    <w:unhideWhenUsed/>
    <w:qFormat/>
    <w:uiPriority w:val="39"/>
    <w:pPr>
      <w:outlineLvl w:val="9"/>
    </w:pPr>
  </w:style>
  <w:style w:type="character" w:customStyle="1" w:styleId="353">
    <w:name w:val="不明显参考1"/>
    <w:basedOn w:val="2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354">
    <w:name w:val="不明显强调1"/>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355">
    <w:name w:val="称呼 字符"/>
    <w:basedOn w:val="231"/>
    <w:link w:val="36"/>
    <w:semiHidden/>
    <w:qFormat/>
    <w:uiPriority w:val="99"/>
    <w:rPr>
      <w:kern w:val="2"/>
      <w:sz w:val="21"/>
      <w:szCs w:val="24"/>
    </w:rPr>
  </w:style>
  <w:style w:type="character" w:customStyle="1" w:styleId="356">
    <w:name w:val="纯文本 字符"/>
    <w:basedOn w:val="231"/>
    <w:link w:val="49"/>
    <w:semiHidden/>
    <w:qFormat/>
    <w:uiPriority w:val="99"/>
    <w:rPr>
      <w:rFonts w:ascii="宋体" w:hAnsi="Courier New" w:cs="Courier New"/>
      <w:kern w:val="2"/>
      <w:sz w:val="21"/>
      <w:szCs w:val="21"/>
    </w:rPr>
  </w:style>
  <w:style w:type="character" w:customStyle="1" w:styleId="357">
    <w:name w:val="电子邮件签名 字符"/>
    <w:basedOn w:val="231"/>
    <w:link w:val="25"/>
    <w:semiHidden/>
    <w:qFormat/>
    <w:uiPriority w:val="99"/>
    <w:rPr>
      <w:kern w:val="2"/>
      <w:sz w:val="21"/>
      <w:szCs w:val="24"/>
    </w:rPr>
  </w:style>
  <w:style w:type="character" w:customStyle="1" w:styleId="358">
    <w:name w:val="副标题 字符"/>
    <w:basedOn w:val="231"/>
    <w:link w:val="66"/>
    <w:qFormat/>
    <w:uiPriority w:val="11"/>
    <w:rPr>
      <w:rFonts w:asciiTheme="majorHAnsi" w:hAnsiTheme="majorHAnsi" w:cstheme="majorBidi"/>
      <w:b/>
      <w:bCs/>
      <w:kern w:val="28"/>
      <w:sz w:val="32"/>
      <w:szCs w:val="32"/>
    </w:rPr>
  </w:style>
  <w:style w:type="character" w:customStyle="1" w:styleId="359">
    <w:name w:val="宏文本 字符"/>
    <w:basedOn w:val="231"/>
    <w:link w:val="2"/>
    <w:semiHidden/>
    <w:qFormat/>
    <w:uiPriority w:val="99"/>
    <w:rPr>
      <w:rFonts w:ascii="Courier New" w:hAnsi="Courier New" w:cs="Courier New"/>
      <w:kern w:val="2"/>
      <w:sz w:val="24"/>
      <w:szCs w:val="24"/>
    </w:rPr>
  </w:style>
  <w:style w:type="character" w:customStyle="1" w:styleId="360">
    <w:name w:val="结束语 字符"/>
    <w:basedOn w:val="231"/>
    <w:link w:val="38"/>
    <w:semiHidden/>
    <w:qFormat/>
    <w:uiPriority w:val="99"/>
    <w:rPr>
      <w:kern w:val="2"/>
      <w:sz w:val="21"/>
      <w:szCs w:val="24"/>
    </w:rPr>
  </w:style>
  <w:style w:type="paragraph" w:styleId="361">
    <w:name w:val="List Paragraph"/>
    <w:basedOn w:val="1"/>
    <w:qFormat/>
    <w:uiPriority w:val="34"/>
    <w:pPr>
      <w:ind w:firstLine="420" w:firstLineChars="200"/>
    </w:pPr>
  </w:style>
  <w:style w:type="character" w:customStyle="1" w:styleId="362">
    <w:name w:val="明显参考1"/>
    <w:basedOn w:val="231"/>
    <w:qFormat/>
    <w:uiPriority w:val="32"/>
    <w:rPr>
      <w:b/>
      <w:bCs/>
      <w:smallCaps/>
      <w:color w:val="5B9BD5" w:themeColor="accent1"/>
      <w:spacing w:val="5"/>
      <w14:textFill>
        <w14:solidFill>
          <w14:schemeClr w14:val="accent1"/>
        </w14:solidFill>
      </w14:textFill>
    </w:rPr>
  </w:style>
  <w:style w:type="character" w:customStyle="1" w:styleId="363">
    <w:name w:val="明显强调1"/>
    <w:basedOn w:val="231"/>
    <w:qFormat/>
    <w:uiPriority w:val="21"/>
    <w:rPr>
      <w:i/>
      <w:iCs/>
      <w:color w:val="5B9BD5" w:themeColor="accent1"/>
      <w14:textFill>
        <w14:solidFill>
          <w14:schemeClr w14:val="accent1"/>
        </w14:solidFill>
      </w14:textFill>
    </w:rPr>
  </w:style>
  <w:style w:type="paragraph" w:styleId="364">
    <w:name w:val="Intense Quote"/>
    <w:basedOn w:val="1"/>
    <w:next w:val="1"/>
    <w:link w:val="365"/>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65">
    <w:name w:val="明显引用 字符"/>
    <w:basedOn w:val="231"/>
    <w:link w:val="364"/>
    <w:qFormat/>
    <w:uiPriority w:val="30"/>
    <w:rPr>
      <w:i/>
      <w:iCs/>
      <w:color w:val="5B9BD5" w:themeColor="accent1"/>
      <w:kern w:val="2"/>
      <w:sz w:val="21"/>
      <w:szCs w:val="24"/>
      <w14:textFill>
        <w14:solidFill>
          <w14:schemeClr w14:val="accent1"/>
        </w14:solidFill>
      </w14:textFill>
    </w:rPr>
  </w:style>
  <w:style w:type="character" w:customStyle="1" w:styleId="366">
    <w:name w:val="批注框文本 字符"/>
    <w:basedOn w:val="231"/>
    <w:link w:val="58"/>
    <w:semiHidden/>
    <w:qFormat/>
    <w:uiPriority w:val="99"/>
    <w:rPr>
      <w:kern w:val="2"/>
      <w:sz w:val="18"/>
      <w:szCs w:val="18"/>
    </w:rPr>
  </w:style>
  <w:style w:type="character" w:customStyle="1" w:styleId="367">
    <w:name w:val="批注文字 字符"/>
    <w:basedOn w:val="231"/>
    <w:link w:val="34"/>
    <w:semiHidden/>
    <w:qFormat/>
    <w:uiPriority w:val="99"/>
    <w:rPr>
      <w:kern w:val="2"/>
      <w:sz w:val="21"/>
      <w:szCs w:val="24"/>
    </w:rPr>
  </w:style>
  <w:style w:type="character" w:customStyle="1" w:styleId="368">
    <w:name w:val="批注主题 字符"/>
    <w:basedOn w:val="367"/>
    <w:link w:val="85"/>
    <w:semiHidden/>
    <w:qFormat/>
    <w:uiPriority w:val="99"/>
    <w:rPr>
      <w:b/>
      <w:bCs/>
      <w:kern w:val="2"/>
      <w:sz w:val="21"/>
      <w:szCs w:val="24"/>
    </w:rPr>
  </w:style>
  <w:style w:type="character" w:customStyle="1" w:styleId="369">
    <w:name w:val="签名 字符"/>
    <w:basedOn w:val="231"/>
    <w:link w:val="62"/>
    <w:semiHidden/>
    <w:qFormat/>
    <w:uiPriority w:val="99"/>
    <w:rPr>
      <w:kern w:val="2"/>
      <w:sz w:val="21"/>
      <w:szCs w:val="24"/>
    </w:rPr>
  </w:style>
  <w:style w:type="table" w:customStyle="1" w:styleId="370">
    <w:name w:val="清单表 1 浅色1"/>
    <w:basedOn w:val="88"/>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1">
    <w:name w:val="清单表 1 浅色 - 着色 11"/>
    <w:basedOn w:val="88"/>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2">
    <w:name w:val="清单表 1 浅色 - 着色 21"/>
    <w:basedOn w:val="88"/>
    <w:qFormat/>
    <w:uiPriority w:val="46"/>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3">
    <w:name w:val="清单表 1 浅色 - 着色 31"/>
    <w:basedOn w:val="88"/>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4">
    <w:name w:val="清单表 1 浅色 - 着色 41"/>
    <w:basedOn w:val="88"/>
    <w:qFormat/>
    <w:uiPriority w:val="46"/>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5">
    <w:name w:val="清单表 1 浅色 - 着色 51"/>
    <w:basedOn w:val="88"/>
    <w:qFormat/>
    <w:uiPriority w:val="46"/>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6">
    <w:name w:val="清单表 1 浅色 - 着色 61"/>
    <w:basedOn w:val="88"/>
    <w:qFormat/>
    <w:uiPriority w:val="46"/>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7">
    <w:name w:val="清单表 21"/>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8">
    <w:name w:val="清单表 2 - 着色 1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9">
    <w:name w:val="清单表 2 - 着色 21"/>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80">
    <w:name w:val="清单表 2 - 着色 31"/>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1">
    <w:name w:val="清单表 2 - 着色 41"/>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2">
    <w:name w:val="清单表 2 - 着色 51"/>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3">
    <w:name w:val="清单表 2 - 着色 61"/>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4">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5">
    <w:name w:val="清单表 3 - 着色 1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6">
    <w:name w:val="清单表 3 - 着色 21"/>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7">
    <w:name w:val="清单表 3 - 着色 31"/>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8">
    <w:name w:val="清单表 3 - 着色 41"/>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89">
    <w:name w:val="清单表 3 - 着色 51"/>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90">
    <w:name w:val="清单表 3 - 着色 61"/>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1">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2">
    <w:name w:val="清单表 4 - 着色 1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3">
    <w:name w:val="清单表 4 - 着色 21"/>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4">
    <w:name w:val="清单表 4 - 着色 31"/>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5">
    <w:name w:val="清单表 4 - 着色 41"/>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6">
    <w:name w:val="清单表 4 - 着色 51"/>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7">
    <w:name w:val="清单表 4 - 着色 61"/>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8">
    <w:name w:val="清单表 5 深色1"/>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9">
    <w:name w:val="清单表 5 深色 - 着色 11"/>
    <w:basedOn w:val="88"/>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清单表 5 深色 - 着色 21"/>
    <w:basedOn w:val="88"/>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清单表 5 深色 - 着色 31"/>
    <w:basedOn w:val="88"/>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清单表 5 深色 - 着色 41"/>
    <w:basedOn w:val="88"/>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清单表 5 深色 - 着色 51"/>
    <w:basedOn w:val="88"/>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清单表 5 深色 - 着色 61"/>
    <w:basedOn w:val="88"/>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5">
    <w:name w:val="清单表 6 彩色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6">
    <w:name w:val="清单表 6 彩色 - 着色 11"/>
    <w:basedOn w:val="88"/>
    <w:qFormat/>
    <w:uiPriority w:val="51"/>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7">
    <w:name w:val="清单表 6 彩色 - 着色 21"/>
    <w:basedOn w:val="88"/>
    <w:qFormat/>
    <w:uiPriority w:val="51"/>
    <w:rPr>
      <w:color w:val="C55A11" w:themeColor="accent2" w:themeShade="BF"/>
    </w:rPr>
    <w:tblPr>
      <w:tblBorders>
        <w:top w:val="single" w:color="ED7D31" w:themeColor="accent2" w:sz="4" w:space="0"/>
        <w:bottom w:val="single" w:color="ED7D31" w:themeColor="accent2" w:sz="4" w:space="0"/>
      </w:tblBorders>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8">
    <w:name w:val="清单表 6 彩色 - 着色 31"/>
    <w:basedOn w:val="88"/>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09">
    <w:name w:val="清单表 6 彩色 - 着色 41"/>
    <w:basedOn w:val="88"/>
    <w:qFormat/>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10">
    <w:name w:val="清单表 6 彩色 - 着色 51"/>
    <w:basedOn w:val="88"/>
    <w:qFormat/>
    <w:uiPriority w:val="51"/>
    <w:rPr>
      <w:color w:val="2F5597" w:themeColor="accent5" w:themeShade="BF"/>
    </w:rPr>
    <w:tblPr>
      <w:tblBorders>
        <w:top w:val="single" w:color="4472C4" w:themeColor="accent5" w:sz="4" w:space="0"/>
        <w:bottom w:val="single" w:color="4472C4" w:themeColor="accent5" w:sz="4" w:space="0"/>
      </w:tblBorders>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1">
    <w:name w:val="清单表 6 彩色 - 着色 61"/>
    <w:basedOn w:val="88"/>
    <w:qFormat/>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2">
    <w:name w:val="清单表 7 彩色1"/>
    <w:basedOn w:val="8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3">
    <w:name w:val="清单表 7 彩色 - 着色 11"/>
    <w:basedOn w:val="88"/>
    <w:qFormat/>
    <w:uiPriority w:val="52"/>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清单表 7 彩色 - 着色 21"/>
    <w:basedOn w:val="88"/>
    <w:qFormat/>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清单表 7 彩色 - 着色 31"/>
    <w:basedOn w:val="88"/>
    <w:qFormat/>
    <w:uiPriority w:val="52"/>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清单表 7 彩色 - 着色 41"/>
    <w:basedOn w:val="88"/>
    <w:qFormat/>
    <w:uiPriority w:val="52"/>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清单表 7 彩色 - 着色 51"/>
    <w:basedOn w:val="88"/>
    <w:qFormat/>
    <w:uiPriority w:val="52"/>
    <w:rPr>
      <w:color w:val="2F5597" w:themeColor="accent5" w:themeShade="BF"/>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8">
    <w:name w:val="清单表 7 彩色 - 着色 61"/>
    <w:basedOn w:val="88"/>
    <w:qFormat/>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19">
    <w:name w:val="日期 字符"/>
    <w:basedOn w:val="231"/>
    <w:link w:val="54"/>
    <w:semiHidden/>
    <w:qFormat/>
    <w:uiPriority w:val="99"/>
    <w:rPr>
      <w:kern w:val="2"/>
      <w:sz w:val="21"/>
      <w:szCs w:val="24"/>
    </w:rPr>
  </w:style>
  <w:style w:type="character" w:customStyle="1" w:styleId="420">
    <w:name w:val="书籍标题1"/>
    <w:basedOn w:val="231"/>
    <w:qFormat/>
    <w:uiPriority w:val="33"/>
    <w:rPr>
      <w:b/>
      <w:bCs/>
      <w:i/>
      <w:iCs/>
      <w:spacing w:val="5"/>
    </w:rPr>
  </w:style>
  <w:style w:type="paragraph" w:customStyle="1" w:styleId="421">
    <w:name w:val="书目1"/>
    <w:basedOn w:val="1"/>
    <w:next w:val="1"/>
    <w:semiHidden/>
    <w:unhideWhenUsed/>
    <w:qFormat/>
    <w:uiPriority w:val="37"/>
  </w:style>
  <w:style w:type="table" w:customStyle="1" w:styleId="422">
    <w:name w:val="网格表 1 浅色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3">
    <w:name w:val="网格表 1 浅色 - 着色 1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4">
    <w:name w:val="网格表 1 浅色 - 着色 21"/>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5">
    <w:name w:val="网格表 1 浅色 - 着色 31"/>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6">
    <w:name w:val="网格表 1 浅色 - 着色 41"/>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7">
    <w:name w:val="网格表 1 浅色 - 着色 51"/>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8">
    <w:name w:val="网格表 1 浅色 - 着色 61"/>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29">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0">
    <w:name w:val="网格表 2 - 着色 1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1">
    <w:name w:val="网格表 2 - 着色 21"/>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2">
    <w:name w:val="网格表 2 - 着色 31"/>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3">
    <w:name w:val="网格表 2 - 着色 41"/>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4">
    <w:name w:val="网格表 2 - 着色 51"/>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5">
    <w:name w:val="网格表 2 - 着色 61"/>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6">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7">
    <w:name w:val="网格表 3 - 着色 11"/>
    <w:basedOn w:val="88"/>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8">
    <w:name w:val="网格表 3 - 着色 21"/>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39">
    <w:name w:val="网格表 3 - 着色 31"/>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40">
    <w:name w:val="网格表 3 - 着色 41"/>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1">
    <w:name w:val="网格表 3 - 着色 51"/>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2">
    <w:name w:val="网格表 3 - 着色 61"/>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3">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4">
    <w:name w:val="网格表 4 - 着色 1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5">
    <w:name w:val="网格表 4 - 着色 21"/>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6">
    <w:name w:val="网格表 4 - 着色 31"/>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7">
    <w:name w:val="网格表 4 - 着色 41"/>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8">
    <w:name w:val="网格表 4 - 着色 51"/>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49">
    <w:name w:val="网格表 4 - 着色 61"/>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50">
    <w:name w:val="网格表 5 深色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1">
    <w:name w:val="网格表 5 深色 - 着色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2">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3">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4">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5">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6">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7">
    <w:name w:val="网格表 6 彩色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8">
    <w:name w:val="网格表 6 彩色 - 着色 11"/>
    <w:basedOn w:val="88"/>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59">
    <w:name w:val="网格表 6 彩色 - 着色 21"/>
    <w:basedOn w:val="88"/>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60">
    <w:name w:val="网格表 6 彩色 - 着色 31"/>
    <w:basedOn w:val="88"/>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1">
    <w:name w:val="网格表 6 彩色 - 着色 41"/>
    <w:basedOn w:val="88"/>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2">
    <w:name w:val="网格表 6 彩色 - 着色 51"/>
    <w:basedOn w:val="88"/>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3">
    <w:name w:val="网格表 6 彩色 - 着色 61"/>
    <w:basedOn w:val="88"/>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4">
    <w:name w:val="网格表 7 彩色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5">
    <w:name w:val="网格表 7 彩色 - 着色 11"/>
    <w:basedOn w:val="88"/>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6">
    <w:name w:val="网格表 7 彩色 - 着色 21"/>
    <w:basedOn w:val="88"/>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7">
    <w:name w:val="网格表 7 彩色 - 着色 31"/>
    <w:basedOn w:val="88"/>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8">
    <w:name w:val="网格表 7 彩色 - 着色 41"/>
    <w:basedOn w:val="88"/>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69">
    <w:name w:val="网格表 7 彩色 - 着色 51"/>
    <w:basedOn w:val="88"/>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70">
    <w:name w:val="网格表 7 彩色 - 着色 61"/>
    <w:basedOn w:val="88"/>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1">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72">
    <w:name w:val="尾注文本 字符"/>
    <w:basedOn w:val="231"/>
    <w:link w:val="56"/>
    <w:semiHidden/>
    <w:qFormat/>
    <w:uiPriority w:val="99"/>
    <w:rPr>
      <w:kern w:val="2"/>
      <w:sz w:val="21"/>
      <w:szCs w:val="24"/>
    </w:rPr>
  </w:style>
  <w:style w:type="character" w:customStyle="1" w:styleId="473">
    <w:name w:val="文档结构图 字符"/>
    <w:basedOn w:val="231"/>
    <w:link w:val="32"/>
    <w:semiHidden/>
    <w:qFormat/>
    <w:uiPriority w:val="99"/>
    <w:rPr>
      <w:rFonts w:ascii="Microsoft YaHei UI" w:eastAsia="Microsoft YaHei UI"/>
      <w:kern w:val="2"/>
      <w:sz w:val="18"/>
      <w:szCs w:val="18"/>
    </w:rPr>
  </w:style>
  <w:style w:type="table" w:customStyle="1" w:styleId="474">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5">
    <w:name w:val="无格式表格 21"/>
    <w:basedOn w:val="8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6">
    <w:name w:val="无格式表格 31"/>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7">
    <w:name w:val="无格式表格 41"/>
    <w:basedOn w:val="88"/>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8">
    <w:name w:val="无格式表格 51"/>
    <w:basedOn w:val="8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7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80">
    <w:name w:val="信息标题 字符"/>
    <w:basedOn w:val="231"/>
    <w:link w:val="79"/>
    <w:semiHidden/>
    <w:qFormat/>
    <w:uiPriority w:val="99"/>
    <w:rPr>
      <w:rFonts w:asciiTheme="majorHAnsi" w:hAnsiTheme="majorHAnsi" w:eastAsiaTheme="majorEastAsia" w:cstheme="majorBidi"/>
      <w:kern w:val="2"/>
      <w:sz w:val="24"/>
      <w:szCs w:val="24"/>
      <w:shd w:val="pct20" w:color="auto" w:fill="auto"/>
    </w:rPr>
  </w:style>
  <w:style w:type="paragraph" w:styleId="481">
    <w:name w:val="Quote"/>
    <w:basedOn w:val="1"/>
    <w:next w:val="1"/>
    <w:link w:val="482"/>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82">
    <w:name w:val="引用 字符"/>
    <w:basedOn w:val="231"/>
    <w:link w:val="481"/>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styleId="483">
    <w:name w:val="Placeholder Text"/>
    <w:basedOn w:val="231"/>
    <w:semiHidden/>
    <w:qFormat/>
    <w:uiPriority w:val="99"/>
    <w:rPr>
      <w:color w:val="808080"/>
    </w:rPr>
  </w:style>
  <w:style w:type="character" w:customStyle="1" w:styleId="484">
    <w:name w:val="正文文本首行缩进 字符"/>
    <w:basedOn w:val="332"/>
    <w:link w:val="86"/>
    <w:semiHidden/>
    <w:qFormat/>
    <w:uiPriority w:val="99"/>
    <w:rPr>
      <w:kern w:val="2"/>
      <w:sz w:val="21"/>
      <w:szCs w:val="24"/>
    </w:rPr>
  </w:style>
  <w:style w:type="character" w:customStyle="1" w:styleId="485">
    <w:name w:val="正文文本缩进 字符"/>
    <w:basedOn w:val="231"/>
    <w:link w:val="41"/>
    <w:semiHidden/>
    <w:qFormat/>
    <w:uiPriority w:val="99"/>
    <w:rPr>
      <w:kern w:val="2"/>
      <w:sz w:val="21"/>
      <w:szCs w:val="24"/>
    </w:rPr>
  </w:style>
  <w:style w:type="character" w:customStyle="1" w:styleId="486">
    <w:name w:val="正文文本首行缩进 2 字符"/>
    <w:basedOn w:val="485"/>
    <w:link w:val="87"/>
    <w:semiHidden/>
    <w:qFormat/>
    <w:uiPriority w:val="99"/>
    <w:rPr>
      <w:kern w:val="2"/>
      <w:sz w:val="21"/>
      <w:szCs w:val="24"/>
    </w:rPr>
  </w:style>
  <w:style w:type="character" w:customStyle="1" w:styleId="487">
    <w:name w:val="正文文本 2 字符"/>
    <w:basedOn w:val="231"/>
    <w:link w:val="76"/>
    <w:semiHidden/>
    <w:qFormat/>
    <w:uiPriority w:val="99"/>
    <w:rPr>
      <w:kern w:val="2"/>
      <w:sz w:val="21"/>
      <w:szCs w:val="24"/>
    </w:rPr>
  </w:style>
  <w:style w:type="character" w:customStyle="1" w:styleId="488">
    <w:name w:val="正文文本 3 字符"/>
    <w:basedOn w:val="231"/>
    <w:link w:val="37"/>
    <w:semiHidden/>
    <w:qFormat/>
    <w:uiPriority w:val="99"/>
    <w:rPr>
      <w:kern w:val="2"/>
      <w:sz w:val="16"/>
      <w:szCs w:val="16"/>
    </w:rPr>
  </w:style>
  <w:style w:type="character" w:customStyle="1" w:styleId="489">
    <w:name w:val="正文文本缩进 2 字符"/>
    <w:basedOn w:val="231"/>
    <w:link w:val="55"/>
    <w:semiHidden/>
    <w:qFormat/>
    <w:uiPriority w:val="99"/>
    <w:rPr>
      <w:kern w:val="2"/>
      <w:sz w:val="21"/>
      <w:szCs w:val="24"/>
    </w:rPr>
  </w:style>
  <w:style w:type="character" w:customStyle="1" w:styleId="490">
    <w:name w:val="正文文本缩进 3 字符"/>
    <w:basedOn w:val="231"/>
    <w:link w:val="71"/>
    <w:semiHidden/>
    <w:qFormat/>
    <w:uiPriority w:val="99"/>
    <w:rPr>
      <w:kern w:val="2"/>
      <w:sz w:val="16"/>
      <w:szCs w:val="16"/>
    </w:rPr>
  </w:style>
  <w:style w:type="character" w:customStyle="1" w:styleId="491">
    <w:name w:val="注释标题 字符"/>
    <w:basedOn w:val="231"/>
    <w:link w:val="22"/>
    <w:semiHidden/>
    <w:qFormat/>
    <w:uiPriority w:val="99"/>
    <w:rPr>
      <w:kern w:val="2"/>
      <w:sz w:val="21"/>
      <w:szCs w:val="24"/>
    </w:rPr>
  </w:style>
  <w:style w:type="paragraph" w:customStyle="1" w:styleId="492">
    <w:name w:val="附录无标题章"/>
    <w:basedOn w:val="276"/>
    <w:qFormat/>
    <w:uiPriority w:val="0"/>
    <w:pPr>
      <w:spacing w:before="0" w:beforeLines="0" w:after="0" w:afterLines="0"/>
      <w:outlineLvl w:val="9"/>
    </w:pPr>
    <w:rPr>
      <w:rFonts w:asciiTheme="majorEastAsia" w:eastAsiaTheme="majorEastAsia"/>
    </w:rPr>
  </w:style>
  <w:style w:type="paragraph" w:customStyle="1" w:styleId="493">
    <w:name w:val="附录一级无标题条"/>
    <w:basedOn w:val="277"/>
    <w:qFormat/>
    <w:uiPriority w:val="0"/>
    <w:pPr>
      <w:spacing w:before="0" w:beforeLines="0" w:after="0" w:afterLines="0"/>
      <w:outlineLvl w:val="9"/>
    </w:pPr>
    <w:rPr>
      <w:rFonts w:asciiTheme="majorEastAsia" w:eastAsiaTheme="majorEastAsia"/>
    </w:rPr>
  </w:style>
  <w:style w:type="paragraph" w:customStyle="1" w:styleId="494">
    <w:name w:val="附录二级无标题条"/>
    <w:basedOn w:val="278"/>
    <w:qFormat/>
    <w:uiPriority w:val="0"/>
    <w:pPr>
      <w:spacing w:before="0" w:beforeLines="0" w:after="0" w:afterLines="0"/>
      <w:outlineLvl w:val="9"/>
    </w:pPr>
    <w:rPr>
      <w:rFonts w:asciiTheme="majorEastAsia" w:eastAsiaTheme="majorEastAsia"/>
    </w:rPr>
  </w:style>
  <w:style w:type="paragraph" w:customStyle="1" w:styleId="495">
    <w:name w:val="附录三级无标题条"/>
    <w:basedOn w:val="279"/>
    <w:qFormat/>
    <w:uiPriority w:val="0"/>
    <w:pPr>
      <w:spacing w:before="0" w:beforeLines="0" w:after="0" w:afterLines="0"/>
      <w:outlineLvl w:val="9"/>
    </w:pPr>
    <w:rPr>
      <w:rFonts w:asciiTheme="majorEastAsia" w:eastAsiaTheme="majorEastAsia"/>
    </w:rPr>
  </w:style>
  <w:style w:type="paragraph" w:customStyle="1" w:styleId="496">
    <w:name w:val="附录四级无标题条"/>
    <w:basedOn w:val="280"/>
    <w:qFormat/>
    <w:uiPriority w:val="0"/>
    <w:pPr>
      <w:spacing w:before="0" w:beforeLines="0" w:after="0" w:afterLines="0"/>
      <w:outlineLvl w:val="9"/>
    </w:pPr>
    <w:rPr>
      <w:rFonts w:asciiTheme="majorEastAsia" w:eastAsiaTheme="majorEastAsia"/>
    </w:rPr>
  </w:style>
  <w:style w:type="paragraph" w:customStyle="1" w:styleId="497">
    <w:name w:val="Body text|1"/>
    <w:basedOn w:val="1"/>
    <w:qFormat/>
    <w:uiPriority w:val="0"/>
    <w:pPr>
      <w:spacing w:line="331" w:lineRule="auto"/>
      <w:ind w:firstLine="400"/>
    </w:pPr>
    <w:rPr>
      <w:rFonts w:ascii="宋体" w:hAnsi="宋体" w:cs="宋体"/>
      <w:sz w:val="20"/>
      <w:szCs w:val="20"/>
      <w:lang w:val="zh-TW" w:eastAsia="zh-TW" w:bidi="zh-TW"/>
    </w:rPr>
  </w:style>
  <w:style w:type="paragraph" w:customStyle="1" w:styleId="49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99">
    <w:name w:val="mn1"/>
    <w:qFormat/>
    <w:uiPriority w:val="0"/>
    <w:rPr>
      <w:rFonts w:hint="default" w:ascii="Arial" w:hAnsi="Arial" w:cs="Arial"/>
      <w:color w:val="020202"/>
    </w:rPr>
  </w:style>
  <w:style w:type="character" w:customStyle="1" w:styleId="500">
    <w:name w:val="wbtr_mn1"/>
    <w:qFormat/>
    <w:uiPriority w:val="0"/>
    <w:rPr>
      <w:rFonts w:hint="default" w:ascii="Arial" w:hAnsi="Arial" w:cs="Arial"/>
      <w:sz w:val="24"/>
      <w:szCs w:val="24"/>
    </w:rPr>
  </w:style>
  <w:style w:type="character" w:customStyle="1" w:styleId="501">
    <w:name w:val="ui-provider"/>
    <w:basedOn w:val="231"/>
    <w:autoRedefine/>
    <w:qFormat/>
    <w:uiPriority w:val="0"/>
  </w:style>
  <w:style w:type="paragraph" w:customStyle="1" w:styleId="502">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503">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504">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tiff"/><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wmf"/><Relationship Id="rId22" Type="http://schemas.openxmlformats.org/officeDocument/2006/relationships/oleObject" Target="embeddings/oleObject2.bin"/><Relationship Id="rId21" Type="http://schemas.openxmlformats.org/officeDocument/2006/relationships/image" Target="media/image7.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image" Target="media/image4.tiff"/><Relationship Id="rId16" Type="http://schemas.openxmlformats.org/officeDocument/2006/relationships/image" Target="media/image3.emf"/><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CMTC\AppData\Roaming\&#26631;&#20934;&#32534;&#20889;WPS\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bzbx20.dotx</Template>
  <Pages>18</Pages>
  <Words>1402</Words>
  <Characters>1539</Characters>
  <Lines>71</Lines>
  <Paragraphs>20</Paragraphs>
  <TotalTime>3</TotalTime>
  <ScaleCrop>false</ScaleCrop>
  <LinksUpToDate>false</LinksUpToDate>
  <CharactersWithSpaces>1586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2025-06-10T09:15:00Z</dcterms:created>
  <dc:creator>yess</dc:creator>
  <cp:lastModifiedBy>桃小悦</cp:lastModifiedBy>
  <dcterms:modified xsi:type="dcterms:W3CDTF">2025-06-11T02:51:22Z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B221E51A04784C5FB7E2D6F4F382B4CE_13</vt:lpwstr>
  </property>
  <property fmtid="{D5CDD505-2E9C-101B-9397-08002B2CF9AE}" pid="3" name="条文说明标记" linkTarget="条文说明标记">
    <vt:lpwstr>无</vt:lpwstr>
  </property>
  <property fmtid="{D5CDD505-2E9C-101B-9397-08002B2CF9AE}" pid="4" name="文件标记" linkTarget="文件标记">
    <vt:lpwstr>蓝元软件</vt:lpwstr>
  </property>
  <property fmtid="{D5CDD505-2E9C-101B-9397-08002B2CF9AE}" pid="5" name="标准版本" linkTarget="标准版本">
    <vt:lpwstr>2020</vt:lpwstr>
  </property>
  <property fmtid="{D5CDD505-2E9C-101B-9397-08002B2CF9AE}" pid="6" name="ICS" linkTarget="ICS">
    <vt:lpwstr>ICS</vt:lpwstr>
  </property>
  <property fmtid="{D5CDD505-2E9C-101B-9397-08002B2CF9AE}" pid="7" name="CCS" linkTarget="CCS">
    <vt:lpwstr>CCS</vt:lpwstr>
  </property>
  <property fmtid="{D5CDD505-2E9C-101B-9397-08002B2CF9AE}" pid="8" name="BAH" linkTarget="BAH">
    <vt:lpwstr>备案号：</vt:lpwstr>
  </property>
  <property fmtid="{D5CDD505-2E9C-101B-9397-08002B2CF9AE}" pid="9" name="BT" linkTarget="BT">
    <vt:lpwstr>中华人民共和国医药行业标准</vt:lpwstr>
  </property>
  <property fmtid="{D5CDD505-2E9C-101B-9397-08002B2CF9AE}" pid="10" name="BZBH" linkTarget="BZBH">
    <vt:lpwstr>YY</vt:lpwstr>
  </property>
  <property fmtid="{D5CDD505-2E9C-101B-9397-08002B2CF9AE}" pid="11" name="TDBH" linkTarget="TDBH">
    <vt:lpwstr>代替 YY</vt:lpwstr>
  </property>
  <property fmtid="{D5CDD505-2E9C-101B-9397-08002B2CF9AE}" pid="12" name="BZMC" linkTarget="BZMC">
    <vt:lpwstr>标准名称</vt:lpwstr>
  </property>
  <property fmtid="{D5CDD505-2E9C-101B-9397-08002B2CF9AE}" pid="13" name="YWMC" linkTarget="YWMC">
    <vt:lpwstr>S</vt:lpwstr>
  </property>
  <property fmtid="{D5CDD505-2E9C-101B-9397-08002B2CF9AE}" pid="14" name="CBCD" linkTarget="CBCD">
    <vt:lpwstr>（与国际标准一致性程度的标识）</vt:lpwstr>
  </property>
  <property fmtid="{D5CDD505-2E9C-101B-9397-08002B2CF9AE}" pid="15" name="WGLB" linkTarget="WGLB">
    <vt:lpwstr>（草案稿）</vt:lpwstr>
  </property>
  <property fmtid="{D5CDD505-2E9C-101B-9397-08002B2CF9AE}" pid="16" name="FBRQ" linkTarget="FBRQ">
    <vt:lpwstr>20XX—XX—XX</vt:lpwstr>
  </property>
  <property fmtid="{D5CDD505-2E9C-101B-9397-08002B2CF9AE}" pid="17" name="SSRQ" linkTarget="SSRQ">
    <vt:lpwstr>20XX—XX—XX</vt:lpwstr>
  </property>
  <property fmtid="{D5CDD505-2E9C-101B-9397-08002B2CF9AE}" pid="18" name="BZLX" linkTarget="BZLX">
    <vt:lpwstr>YY</vt:lpwstr>
  </property>
  <property fmtid="{D5CDD505-2E9C-101B-9397-08002B2CF9AE}" pid="19" name="标准类型" linkTarget="标准类型">
    <vt:lpwstr>HB</vt:lpwstr>
  </property>
  <property fmtid="{D5CDD505-2E9C-101B-9397-08002B2CF9AE}" pid="20" name="FBDW" linkTarget="FBDW">
    <vt:lpwstr>国家药品监督管理局</vt:lpwstr>
  </property>
  <property fmtid="{D5CDD505-2E9C-101B-9397-08002B2CF9AE}" pid="21" name="IMAGE" linkTarget="IMAGE">
    <vt:lpwstr/>
  </property>
  <property fmtid="{D5CDD505-2E9C-101B-9397-08002B2CF9AE}" pid="22" name="KSOProductBuildVer">
    <vt:lpwstr>2052-12.1.0.21171</vt:lpwstr>
  </property>
  <property fmtid="{D5CDD505-2E9C-101B-9397-08002B2CF9AE}" pid="23" name="KSOTemplateDocerSaveRecord">
    <vt:lpwstr>eyJoZGlkIjoiNzViYjE5MTZmNzE1NjFmYzM2Zjc2M2QzZDllNDg5NjciLCJ1c2VySWQiOiI3ODYyNDkzMzIifQ==</vt:lpwstr>
  </property>
</Properties>
</file>