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国医技〔2019〕82号</w:t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</w:rPr>
        <w:t>: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SAC/TC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5</w:t>
      </w:r>
      <w:r>
        <w:rPr>
          <w:rFonts w:ascii="宋体" w:hAnsi="宋体"/>
          <w:b/>
          <w:sz w:val="44"/>
          <w:szCs w:val="44"/>
        </w:rPr>
        <w:t>参会回执表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请参会人员将参会回执表于2019年10月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bCs/>
          <w:sz w:val="32"/>
          <w:szCs w:val="32"/>
        </w:rPr>
        <w:t>日前反馈TC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sz w:val="32"/>
          <w:szCs w:val="32"/>
        </w:rPr>
        <w:t>5秘书处(sactc95@163.com)。</w:t>
      </w:r>
    </w:p>
    <w:tbl>
      <w:tblPr>
        <w:tblStyle w:val="2"/>
        <w:tblW w:w="13182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9"/>
        <w:gridCol w:w="1408"/>
        <w:gridCol w:w="1842"/>
        <w:gridCol w:w="2552"/>
        <w:gridCol w:w="992"/>
        <w:gridCol w:w="992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11622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11622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/职称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Email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是否住宿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是否单间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到会日期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离会日期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60" w:type="dxa"/>
            <w:noWrap w:val="0"/>
            <w:vAlign w:val="top"/>
          </w:tcPr>
          <w:p>
            <w:pPr>
              <w:adjustRightInd w:val="0"/>
              <w:snapToGrid w:val="0"/>
              <w:ind w:right="-105" w:rightChars="-5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0" w:type="dxa"/>
            <w:noWrap w:val="0"/>
            <w:vAlign w:val="top"/>
          </w:tcPr>
          <w:p>
            <w:pPr>
              <w:adjustRightInd w:val="0"/>
              <w:snapToGrid w:val="0"/>
              <w:ind w:right="-105" w:rightChars="-5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noWrap w:val="0"/>
            <w:vAlign w:val="top"/>
          </w:tcPr>
          <w:p>
            <w:pPr>
              <w:adjustRightInd w:val="0"/>
              <w:snapToGrid w:val="0"/>
              <w:ind w:right="-105" w:rightChars="-5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1162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委员统一双人标间住宿，如需单间，差价自理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2019-10-12T03:22:32Z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