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</w:p>
    <w:p>
      <w:pPr>
        <w:ind w:firstLine="600"/>
        <w:jc w:val="center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国药控股分销中心有限公司</w:t>
      </w:r>
      <w:r>
        <w:rPr>
          <w:rFonts w:hint="eastAsia" w:ascii="仿宋" w:hAnsi="仿宋" w:eastAsia="仿宋"/>
          <w:sz w:val="30"/>
          <w:szCs w:val="30"/>
        </w:rPr>
        <w:t>“</w:t>
      </w:r>
      <w:r>
        <w:rPr>
          <w:rFonts w:hint="eastAsia" w:ascii="仿宋" w:hAnsi="仿宋" w:eastAsia="仿宋"/>
          <w:b/>
          <w:bCs/>
          <w:sz w:val="30"/>
          <w:szCs w:val="30"/>
        </w:rPr>
        <w:t>注射用A型肉毒毒素</w:t>
      </w:r>
    </w:p>
    <w:p>
      <w:pPr>
        <w:ind w:firstLine="600"/>
        <w:jc w:val="center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（商品名：保妥适）</w:t>
      </w:r>
      <w:r>
        <w:rPr>
          <w:rFonts w:hint="eastAsia" w:ascii="仿宋" w:hAnsi="仿宋" w:eastAsia="仿宋"/>
          <w:sz w:val="30"/>
          <w:szCs w:val="30"/>
        </w:rPr>
        <w:t>”</w:t>
      </w:r>
      <w:r>
        <w:rPr>
          <w:rFonts w:hint="eastAsia" w:ascii="仿宋" w:hAnsi="仿宋" w:eastAsia="仿宋"/>
          <w:b/>
          <w:bCs/>
          <w:sz w:val="30"/>
          <w:szCs w:val="30"/>
        </w:rPr>
        <w:t>二级经销商名单</w:t>
      </w:r>
    </w:p>
    <w:tbl>
      <w:tblPr>
        <w:tblStyle w:val="4"/>
        <w:tblW w:w="9233" w:type="dxa"/>
        <w:tblInd w:w="-3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6"/>
        <w:gridCol w:w="1144"/>
        <w:gridCol w:w="4523"/>
        <w:gridCol w:w="25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省份</w:t>
            </w:r>
          </w:p>
        </w:tc>
        <w:tc>
          <w:tcPr>
            <w:tcW w:w="11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各省经销商数量</w:t>
            </w: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经销商名称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1144" w:type="dxa"/>
            <w:vMerge w:val="restart"/>
            <w:tcBorders>
              <w:top w:val="single" w:color="000000" w:sz="12" w:space="0"/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国药控股北京有限公司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北京科园信海医药经营有限公司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ind w:firstLine="120" w:firstLineChars="50"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北京九州通医药有限公司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ind w:firstLine="120" w:firstLineChars="50"/>
              <w:jc w:val="left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restart"/>
            <w:tcBorders>
              <w:top w:val="nil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1144" w:type="dxa"/>
            <w:vMerge w:val="restart"/>
            <w:tcBorders>
              <w:top w:val="nil"/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国药控股天津有限公司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天津医药集团太平医药有限公司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国药控股智惠民生（天津）医药有限公司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1144" w:type="dxa"/>
            <w:vMerge w:val="restart"/>
            <w:tcBorders>
              <w:top w:val="single" w:color="000000" w:sz="12" w:space="0"/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上药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康德乐(重庆)医药有限公司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更名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重庆医药新特药品有限公司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ind w:right="874" w:rightChars="416"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康友益源（重庆）医药有限公司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ind w:right="874" w:rightChars="416"/>
              <w:jc w:val="left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restart"/>
            <w:tcBorders>
              <w:top w:val="nil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1144" w:type="dxa"/>
            <w:vMerge w:val="restart"/>
            <w:tcBorders>
              <w:top w:val="nil"/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安徽省医药(集团)股份有限公司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国药控股安徽有限公司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上药控股安徽有限公司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restart"/>
            <w:tcBorders>
              <w:top w:val="nil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1144" w:type="dxa"/>
            <w:vMerge w:val="restart"/>
            <w:tcBorders>
              <w:top w:val="nil"/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鹭燕医药股份有限公司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福州常春药业有限公司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国药控股龙岩有限公司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厦门片仔癀宏仁医药有限公司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福建同春药业股份有限公司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福建中鹭医药有限公司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1144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国药控股广州有限公司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国药控股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广东东方新特药有限公司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更名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国药集团一致药业股份有限公司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华润广东医药有限公司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华润汕头康威医药有限公司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广西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壮族自治区</w:t>
            </w:r>
          </w:p>
        </w:tc>
        <w:tc>
          <w:tcPr>
            <w:tcW w:w="1144" w:type="dxa"/>
            <w:vMerge w:val="restart"/>
            <w:tcBorders>
              <w:top w:val="single" w:color="000000" w:sz="12" w:space="0"/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广西柳药集团股份有限公司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广西南宁柳药药业有限公司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新增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restart"/>
            <w:tcBorders>
              <w:top w:val="nil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1144" w:type="dxa"/>
            <w:vMerge w:val="restart"/>
            <w:tcBorders>
              <w:top w:val="nil"/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国药控股贵州有限公司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贵州信邦药业有限公司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贵州九州通达医药有限公司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restart"/>
            <w:tcBorders>
              <w:top w:val="nil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1144" w:type="dxa"/>
            <w:vMerge w:val="restart"/>
            <w:tcBorders>
              <w:top w:val="nil"/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海南广药晨菲医药有限公司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国药控股海南有限公司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国药控股海南鸿益有限公司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1144" w:type="dxa"/>
            <w:vMerge w:val="restart"/>
            <w:tcBorders>
              <w:top w:val="single" w:color="000000" w:sz="12" w:space="0"/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国药乐仁堂医药有限公司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石家庄九州通医药有限公司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河北九州通医药有限公司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1144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河南省医药有限公司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国药控股河南股份有限公司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华润河南医药有限公司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1144" w:type="dxa"/>
            <w:vMerge w:val="restart"/>
            <w:tcBorders>
              <w:top w:val="single" w:color="000000" w:sz="12" w:space="0"/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哈药集团医药有限公司新药特药分公司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中国医药黑龙江有限公司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黑龙江九州通医药有限公司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上药科园信海黑龙江医药有限公司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1144" w:type="dxa"/>
            <w:vMerge w:val="restart"/>
            <w:tcBorders>
              <w:top w:val="single" w:color="000000" w:sz="12" w:space="0"/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5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国药控股湖北有限公司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湖北人福医药集团有限公司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国药控股湖北新特药有限公司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九州通医药集团股份有限公司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144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华润湖南瑞格医药有限公司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国药控股湖南有限公司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湖南九州通医药有限公司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106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1144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color="000000" w:sz="12" w:space="0"/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江苏省医药有限公司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国药控股南通有限公司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江苏吴中医药销售有限公司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江苏德轩堂医药（集团）有限公司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</w:trPr>
        <w:tc>
          <w:tcPr>
            <w:tcW w:w="106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1144" w:type="dxa"/>
            <w:vMerge w:val="restart"/>
            <w:tcBorders>
              <w:top w:val="single" w:color="000000" w:sz="12" w:space="0"/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23" w:type="dxa"/>
            <w:tcBorders>
              <w:top w:val="single" w:color="000000" w:sz="12" w:space="0"/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江西汇仁医药贸易有限公司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国药控股江西有限公司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江西南华医药有限公司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1144" w:type="dxa"/>
            <w:vMerge w:val="restart"/>
            <w:tcBorders>
              <w:top w:val="single" w:color="000000" w:sz="12" w:space="0"/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上药康德乐（大连）医药有限公司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辽宁省医药对外贸易有限公司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九州通金合（辽宁）药业有限公司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宁夏</w:t>
            </w:r>
          </w:p>
        </w:tc>
        <w:tc>
          <w:tcPr>
            <w:tcW w:w="11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国药控股宁夏有限公司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restart"/>
            <w:tcBorders>
              <w:top w:val="nil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144" w:type="dxa"/>
            <w:vMerge w:val="restart"/>
            <w:tcBorders>
              <w:top w:val="nil"/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华润山东医药有限公司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瑞康医药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集团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更名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山东海王银河医药有限公司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上药控股青岛有限公司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国药控股山东有限公司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1144" w:type="dxa"/>
            <w:vMerge w:val="restart"/>
            <w:tcBorders>
              <w:top w:val="single" w:color="000000" w:sz="12" w:space="0"/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国药集团山西有限公司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山西九州通医药有限公司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1144" w:type="dxa"/>
            <w:vMerge w:val="restart"/>
            <w:tcBorders>
              <w:top w:val="single" w:color="000000" w:sz="12" w:space="0"/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国药控股陕西有限公司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重药控股陕西医药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陕西九州通医药有限公司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新增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144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国药集团西南医药有限公司</w:t>
            </w:r>
            <w:bookmarkStart w:id="0" w:name="_GoBack"/>
            <w:bookmarkEnd w:id="0"/>
          </w:p>
        </w:tc>
        <w:tc>
          <w:tcPr>
            <w:tcW w:w="2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四川德音医药有限公司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华润四川医药有限公司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国药控股四川医药股份有限公司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上药控股四川生物制品有限公司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114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云南省医药有限公司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国药控股云南有限公司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1144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宁波医药股份有限公司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浙江英特药业有限责任公司</w:t>
            </w:r>
          </w:p>
        </w:tc>
        <w:tc>
          <w:tcPr>
            <w:tcW w:w="2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浙江上药新欣医药有限公司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新疆</w:t>
            </w:r>
          </w:p>
        </w:tc>
        <w:tc>
          <w:tcPr>
            <w:tcW w:w="1144" w:type="dxa"/>
            <w:vMerge w:val="restart"/>
            <w:tcBorders>
              <w:top w:val="single" w:color="000000" w:sz="12" w:space="0"/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国药集团新疆新特药业有限公司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重庆医药（集团）新疆有限公司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新疆九州通医药有限公司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1144" w:type="dxa"/>
            <w:vMerge w:val="restart"/>
            <w:tcBorders>
              <w:top w:val="single" w:color="000000" w:sz="12" w:space="0"/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国药控股吉林有限公司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国药控股吉林市医药有限公司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ind w:firstLine="120" w:firstLineChars="50"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长春九州通医药有限公司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ind w:firstLine="120" w:firstLineChars="50"/>
              <w:jc w:val="left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1144" w:type="dxa"/>
            <w:vMerge w:val="restart"/>
            <w:tcBorders>
              <w:top w:val="single" w:color="000000" w:sz="12" w:space="0"/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国药控股股份有限公司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上药康德乐罗达（上海）医药有限公司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国药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集团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上海立康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有限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restart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青海省</w:t>
            </w:r>
          </w:p>
        </w:tc>
        <w:tc>
          <w:tcPr>
            <w:tcW w:w="1144" w:type="dxa"/>
            <w:vMerge w:val="restart"/>
            <w:tcBorders>
              <w:top w:val="nil"/>
              <w:left w:val="nil"/>
              <w:bottom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青海省医药有限责任公司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top w:val="nil"/>
              <w:left w:val="nil"/>
              <w:bottom w:val="nil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国药控股青海有限公司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1144" w:type="dxa"/>
            <w:vMerge w:val="restart"/>
            <w:tcBorders>
              <w:top w:val="single" w:color="000000" w:sz="12" w:space="0"/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国药控股甘肃有限公司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甘肃九州通医药有限公司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国药控股兰州盛原医药有限公司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1144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5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国药控股赤峰有限公司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华润内蒙古医药有限公司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内蒙古九州通医药有限公司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赤峰九州通医药有限公司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呼伦贝尔九州通医药有限公司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西藏</w:t>
            </w:r>
          </w:p>
        </w:tc>
        <w:tc>
          <w:tcPr>
            <w:tcW w:w="11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国药西藏医药有限公司</w:t>
            </w:r>
          </w:p>
        </w:tc>
        <w:tc>
          <w:tcPr>
            <w:tcW w:w="2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13"/>
    <w:rsid w:val="000322D0"/>
    <w:rsid w:val="002C0369"/>
    <w:rsid w:val="00470831"/>
    <w:rsid w:val="00652365"/>
    <w:rsid w:val="006537B9"/>
    <w:rsid w:val="007D2D3C"/>
    <w:rsid w:val="00A3793D"/>
    <w:rsid w:val="00CA2EE8"/>
    <w:rsid w:val="00DB1AB9"/>
    <w:rsid w:val="00DB7868"/>
    <w:rsid w:val="00DF3960"/>
    <w:rsid w:val="00EF6D13"/>
    <w:rsid w:val="00FF3B5D"/>
    <w:rsid w:val="0C151BDB"/>
    <w:rsid w:val="1BE919F4"/>
    <w:rsid w:val="1C2E6317"/>
    <w:rsid w:val="38A432D6"/>
    <w:rsid w:val="3EEF2B2E"/>
    <w:rsid w:val="456A48ED"/>
    <w:rsid w:val="47E76810"/>
    <w:rsid w:val="546E0830"/>
    <w:rsid w:val="58F579FB"/>
    <w:rsid w:val="67FE0AC9"/>
    <w:rsid w:val="6FBF8962"/>
    <w:rsid w:val="73FDB155"/>
    <w:rsid w:val="76B3EC60"/>
    <w:rsid w:val="7B75BA68"/>
    <w:rsid w:val="7B7F60A9"/>
    <w:rsid w:val="7DE3594F"/>
    <w:rsid w:val="7DEDBBE6"/>
    <w:rsid w:val="7FA703C1"/>
    <w:rsid w:val="A7FF1CFC"/>
    <w:rsid w:val="B7DF2363"/>
    <w:rsid w:val="DFFBAE4F"/>
    <w:rsid w:val="EDFFA1A4"/>
    <w:rsid w:val="EE7F532C"/>
    <w:rsid w:val="EFB7C8C3"/>
    <w:rsid w:val="F53FD184"/>
    <w:rsid w:val="FFAFC719"/>
    <w:rsid w:val="FFF90A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212</Words>
  <Characters>1211</Characters>
  <Lines>10</Lines>
  <Paragraphs>2</Paragraphs>
  <TotalTime>3</TotalTime>
  <ScaleCrop>false</ScaleCrop>
  <LinksUpToDate>false</LinksUpToDate>
  <CharactersWithSpaces>1421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2022-03-07T00:38:00Z</dcterms:created>
  <dc:creator>刘露</dc:creator>
  <cp:lastModifiedBy>uos</cp:lastModifiedBy>
  <dcterms:modified xsi:type="dcterms:W3CDTF">2025-01-22T11:24:44Z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