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C1" w:rsidRPr="00DF49E2" w:rsidRDefault="00F3736B" w:rsidP="00D474AC">
      <w:pPr>
        <w:widowControl/>
        <w:shd w:val="clear" w:color="auto" w:fill="FFFFFF"/>
        <w:jc w:val="center"/>
        <w:rPr>
          <w:rFonts w:ascii="Times New Roman" w:eastAsia="微软雅黑" w:hAnsi="Times New Roman" w:cs="Times New Roman"/>
          <w:sz w:val="28"/>
          <w:szCs w:val="21"/>
        </w:rPr>
      </w:pPr>
      <w:bookmarkStart w:id="0" w:name="OLE_LINK2"/>
      <w:bookmarkStart w:id="1" w:name="OLE_LINK1"/>
      <w:r>
        <w:rPr>
          <w:rFonts w:ascii="Times New Roman" w:eastAsia="微软雅黑" w:hAnsi="Times New Roman" w:cs="Times New Roman" w:hint="eastAsia"/>
          <w:sz w:val="28"/>
          <w:szCs w:val="21"/>
        </w:rPr>
        <w:t>2020</w:t>
      </w:r>
      <w:r w:rsidR="00BE52C1" w:rsidRPr="00DF49E2">
        <w:rPr>
          <w:rFonts w:ascii="Times New Roman" w:eastAsia="微软雅黑" w:hAnsi="微软雅黑" w:cs="Times New Roman"/>
          <w:sz w:val="28"/>
          <w:szCs w:val="21"/>
        </w:rPr>
        <w:t>年第</w:t>
      </w:r>
      <w:r w:rsidR="00F8455D">
        <w:rPr>
          <w:rFonts w:ascii="Times New Roman" w:eastAsia="微软雅黑" w:hAnsi="微软雅黑" w:cs="Times New Roman" w:hint="eastAsia"/>
          <w:sz w:val="28"/>
          <w:szCs w:val="21"/>
        </w:rPr>
        <w:t>二</w:t>
      </w:r>
      <w:r w:rsidR="00BE52C1" w:rsidRPr="00DF49E2">
        <w:rPr>
          <w:rFonts w:ascii="Times New Roman" w:eastAsia="微软雅黑" w:hAnsi="微软雅黑" w:cs="Times New Roman"/>
          <w:sz w:val="28"/>
          <w:szCs w:val="21"/>
        </w:rPr>
        <w:t>季度上海市医疗器械不良事件监测情况</w:t>
      </w:r>
    </w:p>
    <w:bookmarkEnd w:id="0"/>
    <w:bookmarkEnd w:id="1"/>
    <w:p w:rsidR="00040776" w:rsidRDefault="00040776" w:rsidP="00DE6F44">
      <w:pPr>
        <w:widowControl/>
        <w:shd w:val="clear" w:color="auto" w:fill="FFFFFF"/>
        <w:spacing w:line="276" w:lineRule="auto"/>
        <w:ind w:firstLineChars="202" w:firstLine="424"/>
        <w:jc w:val="left"/>
        <w:outlineLvl w:val="0"/>
        <w:rPr>
          <w:rFonts w:ascii="Times New Roman" w:eastAsia="微软雅黑" w:hAnsi="微软雅黑" w:cs="Times New Roman"/>
          <w:b/>
          <w:bCs/>
          <w:kern w:val="0"/>
          <w:szCs w:val="21"/>
        </w:rPr>
      </w:pP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一、本市基层单位</w:t>
      </w:r>
      <w:r w:rsidR="00D339F5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报告</w:t>
      </w: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情况</w:t>
      </w:r>
    </w:p>
    <w:p w:rsidR="00040776" w:rsidRDefault="00040776" w:rsidP="00DE6F44">
      <w:pPr>
        <w:widowControl/>
        <w:shd w:val="clear" w:color="auto" w:fill="FFFFFF"/>
        <w:spacing w:line="276" w:lineRule="auto"/>
        <w:ind w:firstLineChars="202" w:firstLine="424"/>
        <w:jc w:val="left"/>
        <w:outlineLvl w:val="0"/>
        <w:rPr>
          <w:rFonts w:ascii="Times New Roman" w:eastAsia="微软雅黑" w:hAnsi="微软雅黑" w:cs="Times New Roman"/>
          <w:b/>
          <w:bCs/>
          <w:kern w:val="0"/>
          <w:szCs w:val="21"/>
        </w:rPr>
      </w:pPr>
      <w:r w:rsidRPr="00A81B50">
        <w:rPr>
          <w:rFonts w:ascii="Times New Roman" w:hAnsiTheme="minorEastAsia" w:cs="Times New Roman" w:hint="eastAsia"/>
          <w:kern w:val="0"/>
        </w:rPr>
        <w:t>20</w:t>
      </w:r>
      <w:r w:rsidR="00F3736B">
        <w:rPr>
          <w:rFonts w:ascii="Times New Roman" w:hAnsiTheme="minorEastAsia" w:cs="Times New Roman" w:hint="eastAsia"/>
          <w:kern w:val="0"/>
        </w:rPr>
        <w:t>20</w:t>
      </w:r>
      <w:r w:rsidR="008002EF">
        <w:rPr>
          <w:rFonts w:ascii="Times New Roman" w:hAnsiTheme="minorEastAsia" w:cs="Times New Roman" w:hint="eastAsia"/>
          <w:kern w:val="0"/>
        </w:rPr>
        <w:t>年第</w:t>
      </w:r>
      <w:r w:rsidR="00F8455D">
        <w:rPr>
          <w:rFonts w:ascii="Times New Roman" w:hAnsiTheme="minorEastAsia" w:cs="Times New Roman" w:hint="eastAsia"/>
          <w:kern w:val="0"/>
        </w:rPr>
        <w:t>二</w:t>
      </w:r>
      <w:r w:rsidRPr="00A81B50">
        <w:rPr>
          <w:rFonts w:ascii="Times New Roman" w:hAnsiTheme="minorEastAsia" w:cs="Times New Roman" w:hint="eastAsia"/>
          <w:kern w:val="0"/>
        </w:rPr>
        <w:t>季度，</w:t>
      </w:r>
      <w:r w:rsidRPr="00DF49E2">
        <w:rPr>
          <w:rFonts w:ascii="Times New Roman" w:hAnsiTheme="minorEastAsia" w:cs="Times New Roman" w:hint="eastAsia"/>
          <w:kern w:val="0"/>
        </w:rPr>
        <w:t>本市基层监测单位</w:t>
      </w:r>
      <w:r w:rsidR="008B77AB" w:rsidRPr="00A81B50">
        <w:rPr>
          <w:rFonts w:ascii="Times New Roman" w:hAnsiTheme="minorEastAsia" w:cs="Times New Roman" w:hint="eastAsia"/>
          <w:kern w:val="0"/>
        </w:rPr>
        <w:t>共</w:t>
      </w:r>
      <w:r w:rsidR="008B77AB">
        <w:rPr>
          <w:rFonts w:ascii="Times New Roman" w:hAnsiTheme="minorEastAsia" w:cs="Times New Roman" w:hint="eastAsia"/>
          <w:kern w:val="0"/>
        </w:rPr>
        <w:t>上报</w:t>
      </w:r>
      <w:r w:rsidRPr="00DF49E2">
        <w:rPr>
          <w:rFonts w:ascii="Times New Roman" w:hAnsiTheme="minorEastAsia" w:cs="Times New Roman" w:hint="eastAsia"/>
          <w:kern w:val="0"/>
        </w:rPr>
        <w:t>个</w:t>
      </w:r>
      <w:proofErr w:type="gramStart"/>
      <w:r w:rsidRPr="00DF49E2">
        <w:rPr>
          <w:rFonts w:ascii="Times New Roman" w:hAnsiTheme="minorEastAsia" w:cs="Times New Roman" w:hint="eastAsia"/>
          <w:kern w:val="0"/>
        </w:rPr>
        <w:t>例报告</w:t>
      </w:r>
      <w:proofErr w:type="gramEnd"/>
      <w:r w:rsidR="00F8455D">
        <w:rPr>
          <w:rFonts w:ascii="Times New Roman" w:hAnsi="Times New Roman" w:cs="Times New Roman" w:hint="eastAsia"/>
          <w:kern w:val="0"/>
        </w:rPr>
        <w:t>2000</w:t>
      </w:r>
      <w:r>
        <w:rPr>
          <w:rFonts w:ascii="Times New Roman" w:hAnsiTheme="minorEastAsia" w:cs="Times New Roman" w:hint="eastAsia"/>
          <w:kern w:val="0"/>
        </w:rPr>
        <w:t>份。</w:t>
      </w:r>
    </w:p>
    <w:p w:rsidR="007F7A60" w:rsidRPr="00DF49E2" w:rsidRDefault="00363AAF" w:rsidP="007F7A60">
      <w:pPr>
        <w:widowControl/>
        <w:shd w:val="clear" w:color="auto" w:fill="FFFFFF"/>
        <w:spacing w:line="276" w:lineRule="auto"/>
        <w:ind w:firstLineChars="202" w:firstLine="424"/>
        <w:jc w:val="left"/>
        <w:outlineLvl w:val="0"/>
        <w:rPr>
          <w:rFonts w:ascii="Times New Roman" w:eastAsia="微软雅黑" w:hAnsi="Times New Roman" w:cs="Times New Roman"/>
          <w:b/>
          <w:bCs/>
          <w:kern w:val="0"/>
          <w:szCs w:val="21"/>
        </w:rPr>
      </w:pP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1</w:t>
      </w: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、</w:t>
      </w:r>
      <w:r w:rsidR="007F7A60" w:rsidRPr="00DF49E2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每</w:t>
      </w:r>
      <w:r w:rsidR="007F7A60" w:rsidRPr="00DF49E2">
        <w:rPr>
          <w:rFonts w:ascii="Times New Roman" w:eastAsia="微软雅黑" w:hAnsi="微软雅黑" w:cs="Times New Roman"/>
          <w:b/>
          <w:bCs/>
          <w:kern w:val="0"/>
          <w:szCs w:val="21"/>
        </w:rPr>
        <w:t>百万人口报告数量</w:t>
      </w:r>
    </w:p>
    <w:p w:rsidR="007F7A60" w:rsidRPr="00DF49E2" w:rsidRDefault="00363AAF" w:rsidP="007F7A60">
      <w:pPr>
        <w:widowControl/>
        <w:shd w:val="clear" w:color="auto" w:fill="FFFFFF"/>
        <w:spacing w:line="276" w:lineRule="auto"/>
        <w:ind w:firstLineChars="202" w:firstLine="424"/>
        <w:jc w:val="left"/>
        <w:outlineLvl w:val="0"/>
        <w:rPr>
          <w:rFonts w:ascii="Times New Roman" w:hAnsiTheme="minorEastAsia" w:cs="Times New Roman"/>
          <w:kern w:val="0"/>
        </w:rPr>
      </w:pPr>
      <w:r>
        <w:rPr>
          <w:rFonts w:ascii="Times New Roman" w:hAnsiTheme="minorEastAsia" w:cs="Times New Roman" w:hint="eastAsia"/>
          <w:kern w:val="0"/>
        </w:rPr>
        <w:t>20</w:t>
      </w:r>
      <w:r w:rsidR="00F3736B">
        <w:rPr>
          <w:rFonts w:ascii="Times New Roman" w:hAnsiTheme="minorEastAsia" w:cs="Times New Roman" w:hint="eastAsia"/>
          <w:kern w:val="0"/>
        </w:rPr>
        <w:t>20</w:t>
      </w:r>
      <w:r>
        <w:rPr>
          <w:rFonts w:ascii="Times New Roman" w:hAnsiTheme="minorEastAsia" w:cs="Times New Roman" w:hint="eastAsia"/>
          <w:kern w:val="0"/>
        </w:rPr>
        <w:t>年</w:t>
      </w:r>
      <w:r w:rsidR="00CC3504">
        <w:rPr>
          <w:rFonts w:ascii="Times New Roman" w:hAnsiTheme="minorEastAsia" w:cs="Times New Roman" w:hint="eastAsia"/>
          <w:kern w:val="0"/>
        </w:rPr>
        <w:t>第</w:t>
      </w:r>
      <w:r w:rsidR="00F8455D">
        <w:rPr>
          <w:rFonts w:ascii="Times New Roman" w:hAnsiTheme="minorEastAsia" w:cs="Times New Roman" w:hint="eastAsia"/>
          <w:kern w:val="0"/>
        </w:rPr>
        <w:t>二</w:t>
      </w:r>
      <w:r w:rsidR="00CC3504" w:rsidRPr="00A81B50">
        <w:rPr>
          <w:rFonts w:ascii="Times New Roman" w:hAnsiTheme="minorEastAsia" w:cs="Times New Roman" w:hint="eastAsia"/>
          <w:kern w:val="0"/>
        </w:rPr>
        <w:t>季度</w:t>
      </w:r>
      <w:r w:rsidR="007F7A60" w:rsidRPr="00DF49E2">
        <w:rPr>
          <w:rFonts w:ascii="Times New Roman" w:hAnsiTheme="minorEastAsia" w:cs="Times New Roman" w:hint="eastAsia"/>
          <w:kern w:val="0"/>
        </w:rPr>
        <w:t>，本市基层监测单位</w:t>
      </w:r>
      <w:r>
        <w:rPr>
          <w:rFonts w:ascii="Times New Roman" w:hAnsiTheme="minorEastAsia" w:cs="Times New Roman" w:hint="eastAsia"/>
          <w:kern w:val="0"/>
        </w:rPr>
        <w:t>共上报</w:t>
      </w:r>
      <w:r w:rsidR="007F7A60" w:rsidRPr="00DF49E2">
        <w:rPr>
          <w:rFonts w:ascii="Times New Roman" w:hAnsiTheme="minorEastAsia" w:cs="Times New Roman" w:hint="eastAsia"/>
          <w:kern w:val="0"/>
        </w:rPr>
        <w:t>个</w:t>
      </w:r>
      <w:proofErr w:type="gramStart"/>
      <w:r w:rsidR="007F7A60" w:rsidRPr="00DF49E2">
        <w:rPr>
          <w:rFonts w:ascii="Times New Roman" w:hAnsiTheme="minorEastAsia" w:cs="Times New Roman" w:hint="eastAsia"/>
          <w:kern w:val="0"/>
        </w:rPr>
        <w:t>例报告</w:t>
      </w:r>
      <w:proofErr w:type="gramEnd"/>
      <w:r w:rsidR="00F8455D">
        <w:rPr>
          <w:rFonts w:ascii="Times New Roman" w:hAnsi="Times New Roman" w:cs="Times New Roman" w:hint="eastAsia"/>
          <w:kern w:val="0"/>
        </w:rPr>
        <w:t>2000</w:t>
      </w:r>
      <w:r w:rsidR="007F7A60" w:rsidRPr="00DF49E2">
        <w:rPr>
          <w:rFonts w:ascii="Times New Roman" w:hAnsiTheme="minorEastAsia" w:cs="Times New Roman"/>
          <w:kern w:val="0"/>
        </w:rPr>
        <w:t>份，每百万人口报告数量为</w:t>
      </w:r>
      <w:r w:rsidR="00F8455D">
        <w:rPr>
          <w:rFonts w:ascii="Times New Roman" w:hAnsi="Times New Roman" w:cs="Times New Roman" w:hint="eastAsia"/>
          <w:kern w:val="0"/>
        </w:rPr>
        <w:t>83</w:t>
      </w:r>
      <w:r w:rsidR="007F7A60" w:rsidRPr="00DF49E2">
        <w:rPr>
          <w:rFonts w:ascii="Times New Roman" w:hAnsiTheme="minorEastAsia" w:cs="Times New Roman"/>
          <w:kern w:val="0"/>
        </w:rPr>
        <w:t>份。</w:t>
      </w:r>
      <w:r w:rsidR="008002EF" w:rsidRPr="00DF49E2">
        <w:rPr>
          <w:rFonts w:ascii="Times New Roman" w:hAnsiTheme="minorEastAsia" w:cs="Times New Roman"/>
          <w:kern w:val="0"/>
        </w:rPr>
        <w:t>与</w:t>
      </w:r>
      <w:r w:rsidR="008002EF" w:rsidRPr="00DF49E2">
        <w:rPr>
          <w:rFonts w:ascii="Times New Roman" w:hAnsi="Times New Roman" w:cs="Times New Roman" w:hint="eastAsia"/>
          <w:kern w:val="0"/>
        </w:rPr>
        <w:t>20</w:t>
      </w:r>
      <w:r w:rsidR="00F3736B">
        <w:rPr>
          <w:rFonts w:ascii="Times New Roman" w:hAnsi="Times New Roman" w:cs="Times New Roman" w:hint="eastAsia"/>
          <w:kern w:val="0"/>
        </w:rPr>
        <w:t>19</w:t>
      </w:r>
      <w:r w:rsidR="008002EF" w:rsidRPr="00DF49E2">
        <w:rPr>
          <w:rFonts w:ascii="Times New Roman" w:hAnsiTheme="minorEastAsia" w:cs="Times New Roman"/>
          <w:kern w:val="0"/>
        </w:rPr>
        <w:t>年同期相比，每百万人口报告数</w:t>
      </w:r>
      <w:r w:rsidR="008002EF" w:rsidRPr="008E6CFB">
        <w:rPr>
          <w:rFonts w:ascii="Times New Roman" w:hAnsiTheme="minorEastAsia" w:cs="Times New Roman"/>
          <w:kern w:val="0"/>
        </w:rPr>
        <w:t>量</w:t>
      </w:r>
      <w:r w:rsidR="008002EF">
        <w:rPr>
          <w:rFonts w:ascii="Times New Roman" w:hAnsiTheme="minorEastAsia" w:cs="Times New Roman" w:hint="eastAsia"/>
          <w:kern w:val="0"/>
        </w:rPr>
        <w:t>下降</w:t>
      </w:r>
      <w:r w:rsidR="008002EF" w:rsidRPr="008E6CFB">
        <w:rPr>
          <w:rFonts w:ascii="Times New Roman" w:hAnsiTheme="minorEastAsia" w:cs="Times New Roman"/>
          <w:kern w:val="0"/>
        </w:rPr>
        <w:t>了</w:t>
      </w:r>
      <w:r w:rsidR="00DC7A56">
        <w:rPr>
          <w:rFonts w:ascii="Times New Roman" w:hAnsiTheme="minorEastAsia" w:cs="Times New Roman" w:hint="eastAsia"/>
          <w:kern w:val="0"/>
        </w:rPr>
        <w:t>5</w:t>
      </w:r>
      <w:r w:rsidR="00F8455D">
        <w:rPr>
          <w:rFonts w:ascii="Times New Roman" w:hAnsiTheme="minorEastAsia" w:cs="Times New Roman" w:hint="eastAsia"/>
          <w:kern w:val="0"/>
        </w:rPr>
        <w:t>3</w:t>
      </w:r>
      <w:r w:rsidR="008002EF">
        <w:rPr>
          <w:rFonts w:ascii="Times New Roman" w:hAnsiTheme="minorEastAsia" w:cs="Times New Roman" w:hint="eastAsia"/>
          <w:kern w:val="0"/>
        </w:rPr>
        <w:t>份</w:t>
      </w:r>
      <w:r w:rsidR="007F7A60" w:rsidRPr="00DF49E2">
        <w:rPr>
          <w:rFonts w:ascii="Times New Roman" w:hAnsiTheme="minorEastAsia" w:cs="Times New Roman"/>
          <w:kern w:val="0"/>
        </w:rPr>
        <w:t>（</w:t>
      </w:r>
      <w:r w:rsidR="00751B11">
        <w:fldChar w:fldCharType="begin"/>
      </w:r>
      <w:r w:rsidR="00751B11">
        <w:instrText xml:space="preserve"> REF _Ref475535812 \h  \* MERGEFORMAT </w:instrText>
      </w:r>
      <w:r w:rsidR="00751B11">
        <w:fldChar w:fldCharType="separate"/>
      </w:r>
      <w:r w:rsidR="00DC25B8" w:rsidRPr="00DC25B8">
        <w:rPr>
          <w:rFonts w:ascii="Times New Roman" w:hAnsiTheme="minorEastAsia" w:cs="Times New Roman"/>
          <w:kern w:val="0"/>
        </w:rPr>
        <w:t>图</w:t>
      </w:r>
      <w:r w:rsidR="00DC25B8" w:rsidRPr="00DC25B8">
        <w:rPr>
          <w:rFonts w:ascii="Times New Roman" w:hAnsi="Times New Roman" w:cs="Times New Roman" w:hint="eastAsia"/>
          <w:kern w:val="0"/>
        </w:rPr>
        <w:t xml:space="preserve"> </w:t>
      </w:r>
      <w:r w:rsidR="00DC25B8" w:rsidRPr="00DC25B8">
        <w:rPr>
          <w:rFonts w:ascii="Times New Roman" w:hAnsi="Times New Roman" w:cs="Times New Roman"/>
          <w:kern w:val="0"/>
        </w:rPr>
        <w:t>1</w:t>
      </w:r>
      <w:r w:rsidR="00751B11">
        <w:fldChar w:fldCharType="end"/>
      </w:r>
      <w:r w:rsidR="007F7A60" w:rsidRPr="00DF49E2">
        <w:rPr>
          <w:rFonts w:ascii="Times New Roman" w:hAnsiTheme="minorEastAsia" w:cs="Times New Roman"/>
          <w:kern w:val="0"/>
        </w:rPr>
        <w:t>）。</w:t>
      </w:r>
    </w:p>
    <w:p w:rsidR="007F7A60" w:rsidRPr="00DF49E2" w:rsidRDefault="00F8455D" w:rsidP="00600401">
      <w:pPr>
        <w:widowControl/>
        <w:shd w:val="clear" w:color="auto" w:fill="FFFFFF"/>
        <w:spacing w:line="276" w:lineRule="auto"/>
        <w:jc w:val="center"/>
        <w:rPr>
          <w:rFonts w:ascii="Times New Roman" w:eastAsia="微软雅黑" w:hAnsi="Times New Roman" w:cs="Times New Roman"/>
          <w:kern w:val="0"/>
          <w:szCs w:val="21"/>
        </w:rPr>
      </w:pPr>
      <w:r>
        <w:rPr>
          <w:noProof/>
        </w:rPr>
        <w:drawing>
          <wp:inline distT="0" distB="0" distL="0" distR="0">
            <wp:extent cx="4010025" cy="2333625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F7A60" w:rsidRPr="00DF49E2" w:rsidRDefault="007F7A60" w:rsidP="007F7A60">
      <w:pPr>
        <w:pStyle w:val="af6"/>
        <w:spacing w:line="276" w:lineRule="auto"/>
        <w:jc w:val="center"/>
        <w:rPr>
          <w:rFonts w:ascii="Times New Roman" w:hAnsi="Times New Roman" w:cs="Times New Roman"/>
        </w:rPr>
      </w:pPr>
      <w:bookmarkStart w:id="2" w:name="_Ref475535812"/>
      <w:r w:rsidRPr="00DF49E2">
        <w:rPr>
          <w:rFonts w:ascii="Times New Roman" w:cs="Times New Roman"/>
        </w:rPr>
        <w:t>图</w:t>
      </w:r>
      <w:r w:rsidR="007C1345">
        <w:rPr>
          <w:rFonts w:ascii="Times New Roman" w:cs="Times New Roman" w:hint="eastAsia"/>
        </w:rPr>
        <w:t xml:space="preserve"> </w:t>
      </w:r>
      <w:r w:rsidR="00145981" w:rsidRPr="00DF49E2">
        <w:rPr>
          <w:rFonts w:ascii="Times New Roman" w:hAnsi="Times New Roman" w:cs="Times New Roman"/>
        </w:rPr>
        <w:fldChar w:fldCharType="begin"/>
      </w:r>
      <w:r w:rsidRPr="00DF49E2">
        <w:rPr>
          <w:rFonts w:ascii="Times New Roman" w:hAnsi="Times New Roman" w:cs="Times New Roman"/>
        </w:rPr>
        <w:instrText xml:space="preserve"> SEQ </w:instrText>
      </w:r>
      <w:r w:rsidRPr="00DF49E2">
        <w:rPr>
          <w:rFonts w:ascii="Times New Roman" w:cs="Times New Roman"/>
        </w:rPr>
        <w:instrText>图</w:instrText>
      </w:r>
      <w:r w:rsidRPr="00DF49E2">
        <w:rPr>
          <w:rFonts w:ascii="Times New Roman" w:hAnsi="Times New Roman" w:cs="Times New Roman"/>
        </w:rPr>
        <w:instrText xml:space="preserve"> \* ARABIC </w:instrText>
      </w:r>
      <w:r w:rsidR="00145981" w:rsidRPr="00DF49E2">
        <w:rPr>
          <w:rFonts w:ascii="Times New Roman" w:hAnsi="Times New Roman" w:cs="Times New Roman"/>
        </w:rPr>
        <w:fldChar w:fldCharType="separate"/>
      </w:r>
      <w:r w:rsidR="00DC25B8">
        <w:rPr>
          <w:rFonts w:ascii="Times New Roman" w:hAnsi="Times New Roman" w:cs="Times New Roman"/>
          <w:noProof/>
        </w:rPr>
        <w:t>1</w:t>
      </w:r>
      <w:r w:rsidR="00145981" w:rsidRPr="00DF49E2">
        <w:rPr>
          <w:rFonts w:ascii="Times New Roman" w:hAnsi="Times New Roman" w:cs="Times New Roman"/>
        </w:rPr>
        <w:fldChar w:fldCharType="end"/>
      </w:r>
      <w:bookmarkEnd w:id="2"/>
      <w:r w:rsidRPr="00DF49E2">
        <w:rPr>
          <w:rFonts w:ascii="Times New Roman" w:hAnsi="Times New Roman" w:cs="Times New Roman"/>
        </w:rPr>
        <w:t xml:space="preserve">. </w:t>
      </w:r>
      <w:r w:rsidR="00CC3504">
        <w:rPr>
          <w:rFonts w:ascii="Times New Roman" w:cs="Times New Roman" w:hint="eastAsia"/>
        </w:rPr>
        <w:t>2020</w:t>
      </w:r>
      <w:r w:rsidR="00363AAF">
        <w:rPr>
          <w:rFonts w:ascii="Times New Roman" w:cs="Times New Roman" w:hint="eastAsia"/>
        </w:rPr>
        <w:t>年</w:t>
      </w:r>
      <w:r w:rsidR="00CC3504">
        <w:rPr>
          <w:rFonts w:ascii="Times New Roman" w:hAnsiTheme="minorEastAsia" w:cs="Times New Roman" w:hint="eastAsia"/>
          <w:kern w:val="0"/>
        </w:rPr>
        <w:t>第</w:t>
      </w:r>
      <w:r w:rsidR="00F8455D">
        <w:rPr>
          <w:rFonts w:ascii="Times New Roman" w:hAnsiTheme="minorEastAsia" w:cs="Times New Roman" w:hint="eastAsia"/>
          <w:kern w:val="0"/>
        </w:rPr>
        <w:t>二</w:t>
      </w:r>
      <w:r w:rsidR="00CC3504" w:rsidRPr="00A81B50">
        <w:rPr>
          <w:rFonts w:ascii="Times New Roman" w:hAnsiTheme="minorEastAsia" w:cs="Times New Roman" w:hint="eastAsia"/>
          <w:kern w:val="0"/>
        </w:rPr>
        <w:t>季度</w:t>
      </w:r>
      <w:r w:rsidRPr="00DF49E2">
        <w:rPr>
          <w:rFonts w:ascii="Times New Roman" w:cs="Times New Roman" w:hint="eastAsia"/>
        </w:rPr>
        <w:t>本市</w:t>
      </w:r>
      <w:r w:rsidRPr="00DF49E2">
        <w:rPr>
          <w:rFonts w:ascii="Times New Roman" w:cs="Times New Roman"/>
        </w:rPr>
        <w:t>每百万人口报告数量与</w:t>
      </w:r>
      <w:r>
        <w:rPr>
          <w:rFonts w:ascii="Times New Roman" w:cs="Times New Roman" w:hint="eastAsia"/>
        </w:rPr>
        <w:t>去</w:t>
      </w:r>
      <w:r w:rsidRPr="00DF49E2">
        <w:rPr>
          <w:rFonts w:ascii="Times New Roman" w:cs="Times New Roman"/>
        </w:rPr>
        <w:t>年同期比较</w:t>
      </w:r>
    </w:p>
    <w:p w:rsidR="00040776" w:rsidRPr="00DF49E2" w:rsidRDefault="00363AAF" w:rsidP="00040776">
      <w:pPr>
        <w:widowControl/>
        <w:shd w:val="clear" w:color="auto" w:fill="FFFFFF"/>
        <w:spacing w:line="276" w:lineRule="auto"/>
        <w:ind w:firstLineChars="202" w:firstLine="424"/>
        <w:jc w:val="left"/>
        <w:outlineLvl w:val="0"/>
        <w:rPr>
          <w:rFonts w:ascii="Times New Roman" w:eastAsia="微软雅黑" w:hAnsi="Times New Roman" w:cs="Times New Roman"/>
          <w:kern w:val="0"/>
          <w:szCs w:val="21"/>
        </w:rPr>
      </w:pP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2</w:t>
      </w: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、</w:t>
      </w:r>
      <w:r w:rsidR="00040776" w:rsidRPr="00DF49E2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按</w:t>
      </w:r>
      <w:r w:rsidR="00040776" w:rsidRPr="00DF49E2">
        <w:rPr>
          <w:rFonts w:ascii="Times New Roman" w:eastAsia="微软雅黑" w:hAnsi="微软雅黑" w:cs="Times New Roman"/>
          <w:b/>
          <w:bCs/>
          <w:kern w:val="0"/>
          <w:szCs w:val="21"/>
        </w:rPr>
        <w:t>报告来源</w:t>
      </w:r>
      <w:r w:rsidR="00040776" w:rsidRPr="00DF49E2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构成</w:t>
      </w:r>
      <w:r w:rsidR="00040776" w:rsidRPr="00DF49E2">
        <w:rPr>
          <w:rFonts w:ascii="Times New Roman" w:eastAsia="微软雅黑" w:hAnsi="微软雅黑" w:cs="Times New Roman"/>
          <w:b/>
          <w:bCs/>
          <w:kern w:val="0"/>
          <w:szCs w:val="21"/>
        </w:rPr>
        <w:t>分析</w:t>
      </w:r>
    </w:p>
    <w:p w:rsidR="00040776" w:rsidRPr="00DF49E2" w:rsidRDefault="00D339F5" w:rsidP="00040776">
      <w:pPr>
        <w:spacing w:line="276" w:lineRule="auto"/>
        <w:ind w:firstLineChars="202" w:firstLine="424"/>
        <w:rPr>
          <w:rFonts w:ascii="Times New Roman" w:hAnsiTheme="minorEastAsia" w:cs="Times New Roman"/>
          <w:kern w:val="0"/>
        </w:rPr>
      </w:pPr>
      <w:r>
        <w:rPr>
          <w:rFonts w:ascii="Times New Roman" w:hAnsiTheme="minorEastAsia" w:cs="Times New Roman" w:hint="eastAsia"/>
          <w:kern w:val="0"/>
        </w:rPr>
        <w:t>20</w:t>
      </w:r>
      <w:r w:rsidR="006655AE">
        <w:rPr>
          <w:rFonts w:ascii="Times New Roman" w:hAnsiTheme="minorEastAsia" w:cs="Times New Roman" w:hint="eastAsia"/>
          <w:kern w:val="0"/>
        </w:rPr>
        <w:t>20</w:t>
      </w:r>
      <w:r w:rsidR="00D474AC">
        <w:rPr>
          <w:rFonts w:ascii="Times New Roman" w:hAnsiTheme="minorEastAsia" w:cs="Times New Roman" w:hint="eastAsia"/>
          <w:kern w:val="0"/>
        </w:rPr>
        <w:t>年第</w:t>
      </w:r>
      <w:r w:rsidR="00F8455D">
        <w:rPr>
          <w:rFonts w:ascii="Times New Roman" w:hAnsiTheme="minorEastAsia" w:cs="Times New Roman" w:hint="eastAsia"/>
          <w:kern w:val="0"/>
        </w:rPr>
        <w:t>二</w:t>
      </w:r>
      <w:r>
        <w:rPr>
          <w:rFonts w:ascii="Times New Roman" w:hAnsiTheme="minorEastAsia" w:cs="Times New Roman" w:hint="eastAsia"/>
          <w:kern w:val="0"/>
        </w:rPr>
        <w:t>季度，</w:t>
      </w:r>
      <w:r w:rsidR="008002EF" w:rsidRPr="00DF49E2">
        <w:rPr>
          <w:rFonts w:ascii="Times New Roman" w:hAnsiTheme="minorEastAsia" w:cs="Times New Roman" w:hint="eastAsia"/>
          <w:kern w:val="0"/>
        </w:rPr>
        <w:t>本市持有人</w:t>
      </w:r>
      <w:r w:rsidR="008002EF" w:rsidRPr="00DF49E2">
        <w:rPr>
          <w:rFonts w:ascii="Times New Roman" w:hAnsiTheme="minorEastAsia" w:cs="Times New Roman"/>
          <w:kern w:val="0"/>
        </w:rPr>
        <w:t>上报</w:t>
      </w:r>
      <w:r w:rsidR="008002EF" w:rsidRPr="00DF49E2">
        <w:rPr>
          <w:rFonts w:ascii="Times New Roman" w:hAnsiTheme="minorEastAsia" w:cs="Times New Roman" w:hint="eastAsia"/>
          <w:kern w:val="0"/>
        </w:rPr>
        <w:t>个</w:t>
      </w:r>
      <w:proofErr w:type="gramStart"/>
      <w:r w:rsidR="008002EF" w:rsidRPr="00DF49E2">
        <w:rPr>
          <w:rFonts w:ascii="Times New Roman" w:hAnsiTheme="minorEastAsia" w:cs="Times New Roman" w:hint="eastAsia"/>
          <w:kern w:val="0"/>
        </w:rPr>
        <w:t>例报告</w:t>
      </w:r>
      <w:proofErr w:type="gramEnd"/>
      <w:r w:rsidR="00F8455D">
        <w:rPr>
          <w:rFonts w:ascii="Times New Roman" w:hAnsi="Times New Roman" w:cs="Times New Roman" w:hint="eastAsia"/>
          <w:kern w:val="0"/>
        </w:rPr>
        <w:t>1128</w:t>
      </w:r>
      <w:r w:rsidR="008002EF" w:rsidRPr="00DF49E2">
        <w:rPr>
          <w:rFonts w:ascii="Times New Roman" w:hAnsiTheme="minorEastAsia" w:cs="Times New Roman"/>
          <w:kern w:val="0"/>
        </w:rPr>
        <w:t>份，占</w:t>
      </w:r>
      <w:r w:rsidR="00F8455D">
        <w:rPr>
          <w:rFonts w:ascii="Times New Roman" w:hAnsi="Times New Roman" w:cs="Times New Roman" w:hint="eastAsia"/>
          <w:kern w:val="0"/>
        </w:rPr>
        <w:t>56.4</w:t>
      </w:r>
      <w:r w:rsidR="008002EF" w:rsidRPr="00DF49E2">
        <w:rPr>
          <w:rFonts w:ascii="Times New Roman" w:hAnsi="Times New Roman" w:cs="Times New Roman"/>
          <w:kern w:val="0"/>
        </w:rPr>
        <w:t>%</w:t>
      </w:r>
      <w:r w:rsidR="008002EF" w:rsidRPr="00DF49E2">
        <w:rPr>
          <w:rFonts w:ascii="Times New Roman" w:hAnsiTheme="minorEastAsia" w:cs="Times New Roman"/>
          <w:kern w:val="0"/>
        </w:rPr>
        <w:t>；</w:t>
      </w:r>
      <w:r w:rsidR="008002EF" w:rsidRPr="00DF49E2">
        <w:rPr>
          <w:rFonts w:ascii="Times New Roman" w:hAnsiTheme="minorEastAsia" w:cs="Times New Roman" w:hint="eastAsia"/>
          <w:kern w:val="0"/>
        </w:rPr>
        <w:t>使用单位和</w:t>
      </w:r>
      <w:r w:rsidR="008002EF" w:rsidRPr="00DF49E2">
        <w:rPr>
          <w:rFonts w:ascii="Times New Roman" w:hAnsiTheme="minorEastAsia" w:cs="Times New Roman"/>
          <w:kern w:val="0"/>
        </w:rPr>
        <w:t>经营企业上报</w:t>
      </w:r>
      <w:r w:rsidR="008002EF" w:rsidRPr="00DF49E2">
        <w:rPr>
          <w:rFonts w:ascii="Times New Roman" w:hAnsiTheme="minorEastAsia" w:cs="Times New Roman" w:hint="eastAsia"/>
          <w:kern w:val="0"/>
        </w:rPr>
        <w:t>个</w:t>
      </w:r>
      <w:proofErr w:type="gramStart"/>
      <w:r w:rsidR="008002EF" w:rsidRPr="00DF49E2">
        <w:rPr>
          <w:rFonts w:ascii="Times New Roman" w:hAnsiTheme="minorEastAsia" w:cs="Times New Roman" w:hint="eastAsia"/>
          <w:kern w:val="0"/>
        </w:rPr>
        <w:t>例报告</w:t>
      </w:r>
      <w:proofErr w:type="gramEnd"/>
      <w:r w:rsidR="00F8455D">
        <w:rPr>
          <w:rFonts w:ascii="Times New Roman" w:hAnsiTheme="minorEastAsia" w:cs="Times New Roman" w:hint="eastAsia"/>
          <w:kern w:val="0"/>
        </w:rPr>
        <w:t>872</w:t>
      </w:r>
      <w:r w:rsidR="008002EF" w:rsidRPr="00DF49E2">
        <w:rPr>
          <w:rFonts w:ascii="Times New Roman" w:hAnsiTheme="minorEastAsia" w:cs="Times New Roman"/>
          <w:kern w:val="0"/>
        </w:rPr>
        <w:t>份，占</w:t>
      </w:r>
      <w:r w:rsidR="00F8455D">
        <w:rPr>
          <w:rFonts w:ascii="Times New Roman" w:hAnsi="Times New Roman" w:cs="Times New Roman" w:hint="eastAsia"/>
          <w:kern w:val="0"/>
        </w:rPr>
        <w:t>43.6</w:t>
      </w:r>
      <w:r w:rsidR="008002EF" w:rsidRPr="00DF49E2">
        <w:rPr>
          <w:rFonts w:ascii="Times New Roman" w:hAnsi="Times New Roman" w:cs="Times New Roman"/>
          <w:kern w:val="0"/>
        </w:rPr>
        <w:t>%</w:t>
      </w:r>
      <w:r w:rsidR="00040776" w:rsidRPr="00DF49E2">
        <w:rPr>
          <w:rFonts w:ascii="Times New Roman" w:hAnsiTheme="minorEastAsia" w:cs="Times New Roman"/>
          <w:kern w:val="0"/>
        </w:rPr>
        <w:t>（</w:t>
      </w:r>
      <w:r w:rsidR="00751B11">
        <w:fldChar w:fldCharType="begin"/>
      </w:r>
      <w:r w:rsidR="00751B11">
        <w:instrText xml:space="preserve"> REF _Ref475535825 \h  \* MERGEFORMAT </w:instrText>
      </w:r>
      <w:r w:rsidR="00751B11">
        <w:fldChar w:fldCharType="separate"/>
      </w:r>
      <w:r w:rsidR="00DC25B8" w:rsidRPr="00DC25B8">
        <w:rPr>
          <w:rFonts w:ascii="Times New Roman" w:hAnsiTheme="minorEastAsia" w:cs="Times New Roman"/>
          <w:kern w:val="0"/>
        </w:rPr>
        <w:t>图</w:t>
      </w:r>
      <w:r w:rsidR="00DC25B8" w:rsidRPr="00DC25B8">
        <w:rPr>
          <w:rFonts w:ascii="Times New Roman" w:hAnsi="Times New Roman" w:cs="Times New Roman" w:hint="eastAsia"/>
          <w:kern w:val="0"/>
        </w:rPr>
        <w:t xml:space="preserve"> </w:t>
      </w:r>
      <w:r w:rsidR="00DC25B8" w:rsidRPr="00DC25B8">
        <w:rPr>
          <w:rFonts w:ascii="Times New Roman" w:hAnsi="Times New Roman" w:cs="Times New Roman"/>
          <w:kern w:val="0"/>
        </w:rPr>
        <w:t>2</w:t>
      </w:r>
      <w:r w:rsidR="00751B11">
        <w:fldChar w:fldCharType="end"/>
      </w:r>
      <w:r w:rsidR="00040776" w:rsidRPr="00DF49E2">
        <w:rPr>
          <w:rFonts w:ascii="Times New Roman" w:hAnsiTheme="minorEastAsia" w:cs="Times New Roman"/>
          <w:kern w:val="0"/>
        </w:rPr>
        <w:t>）。</w:t>
      </w:r>
    </w:p>
    <w:p w:rsidR="00040776" w:rsidRPr="00DF49E2" w:rsidRDefault="00F8455D" w:rsidP="00600401">
      <w:pPr>
        <w:spacing w:line="276" w:lineRule="auto"/>
        <w:jc w:val="center"/>
        <w:rPr>
          <w:rFonts w:ascii="Times New Roman" w:hAnsi="Times New Roman" w:cs="Times New Roman"/>
          <w:kern w:val="0"/>
        </w:rPr>
      </w:pPr>
      <w:r>
        <w:rPr>
          <w:noProof/>
        </w:rPr>
        <w:drawing>
          <wp:inline distT="0" distB="0" distL="0" distR="0">
            <wp:extent cx="3990975" cy="1943100"/>
            <wp:effectExtent l="0" t="0" r="0" b="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0776" w:rsidRPr="00DF49E2" w:rsidRDefault="00040776" w:rsidP="00040776">
      <w:pPr>
        <w:pStyle w:val="af6"/>
        <w:spacing w:line="276" w:lineRule="auto"/>
        <w:jc w:val="center"/>
        <w:rPr>
          <w:rFonts w:ascii="Times New Roman" w:eastAsia="微软雅黑" w:hAnsi="微软雅黑" w:cs="Times New Roman"/>
          <w:kern w:val="0"/>
          <w:szCs w:val="21"/>
        </w:rPr>
      </w:pPr>
      <w:bookmarkStart w:id="3" w:name="_Ref475535825"/>
      <w:r w:rsidRPr="00DF49E2">
        <w:rPr>
          <w:rFonts w:ascii="Times New Roman" w:cs="Times New Roman"/>
        </w:rPr>
        <w:t>图</w:t>
      </w:r>
      <w:r w:rsidR="007C1345">
        <w:rPr>
          <w:rFonts w:ascii="Times New Roman" w:cs="Times New Roman" w:hint="eastAsia"/>
        </w:rPr>
        <w:t xml:space="preserve"> </w:t>
      </w:r>
      <w:r w:rsidR="00145981" w:rsidRPr="00DF49E2">
        <w:rPr>
          <w:rFonts w:ascii="Times New Roman" w:hAnsi="Times New Roman" w:cs="Times New Roman"/>
        </w:rPr>
        <w:fldChar w:fldCharType="begin"/>
      </w:r>
      <w:r w:rsidRPr="00DF49E2">
        <w:rPr>
          <w:rFonts w:ascii="Times New Roman" w:hAnsi="Times New Roman" w:cs="Times New Roman"/>
        </w:rPr>
        <w:instrText xml:space="preserve"> SEQ </w:instrText>
      </w:r>
      <w:r w:rsidRPr="00DF49E2">
        <w:rPr>
          <w:rFonts w:ascii="Times New Roman" w:cs="Times New Roman"/>
        </w:rPr>
        <w:instrText>图</w:instrText>
      </w:r>
      <w:r w:rsidRPr="00DF49E2">
        <w:rPr>
          <w:rFonts w:ascii="Times New Roman" w:hAnsi="Times New Roman" w:cs="Times New Roman"/>
        </w:rPr>
        <w:instrText xml:space="preserve"> \* ARABIC </w:instrText>
      </w:r>
      <w:r w:rsidR="00145981" w:rsidRPr="00DF49E2">
        <w:rPr>
          <w:rFonts w:ascii="Times New Roman" w:hAnsi="Times New Roman" w:cs="Times New Roman"/>
        </w:rPr>
        <w:fldChar w:fldCharType="separate"/>
      </w:r>
      <w:r w:rsidR="00DC25B8">
        <w:rPr>
          <w:rFonts w:ascii="Times New Roman" w:hAnsi="Times New Roman" w:cs="Times New Roman"/>
          <w:noProof/>
        </w:rPr>
        <w:t>2</w:t>
      </w:r>
      <w:r w:rsidR="00145981" w:rsidRPr="00DF49E2">
        <w:rPr>
          <w:rFonts w:ascii="Times New Roman" w:hAnsi="Times New Roman" w:cs="Times New Roman"/>
        </w:rPr>
        <w:fldChar w:fldCharType="end"/>
      </w:r>
      <w:bookmarkEnd w:id="3"/>
      <w:r w:rsidRPr="00DF49E2">
        <w:rPr>
          <w:rFonts w:ascii="Times New Roman" w:hAnsi="Times New Roman" w:cs="Times New Roman"/>
        </w:rPr>
        <w:t xml:space="preserve">. </w:t>
      </w:r>
      <w:r w:rsidR="00CC3504">
        <w:rPr>
          <w:rFonts w:ascii="Times New Roman" w:hAnsiTheme="minorEastAsia" w:cs="Times New Roman" w:hint="eastAsia"/>
          <w:kern w:val="0"/>
        </w:rPr>
        <w:t>2020</w:t>
      </w:r>
      <w:r w:rsidR="00CC3504">
        <w:rPr>
          <w:rFonts w:ascii="Times New Roman" w:hAnsiTheme="minorEastAsia" w:cs="Times New Roman" w:hint="eastAsia"/>
          <w:kern w:val="0"/>
        </w:rPr>
        <w:t>年第</w:t>
      </w:r>
      <w:r w:rsidR="00F8455D">
        <w:rPr>
          <w:rFonts w:ascii="Times New Roman" w:hAnsiTheme="minorEastAsia" w:cs="Times New Roman" w:hint="eastAsia"/>
          <w:kern w:val="0"/>
        </w:rPr>
        <w:t>二</w:t>
      </w:r>
      <w:r w:rsidR="00CC3504">
        <w:rPr>
          <w:rFonts w:ascii="Times New Roman" w:hAnsiTheme="minorEastAsia" w:cs="Times New Roman" w:hint="eastAsia"/>
          <w:kern w:val="0"/>
        </w:rPr>
        <w:t>季度</w:t>
      </w:r>
      <w:r w:rsidRPr="00DF49E2">
        <w:rPr>
          <w:rFonts w:ascii="Times New Roman" w:cs="Times New Roman" w:hint="eastAsia"/>
        </w:rPr>
        <w:t>本市</w:t>
      </w:r>
      <w:r w:rsidRPr="00DF49E2">
        <w:rPr>
          <w:rFonts w:ascii="Times New Roman" w:eastAsia="微软雅黑" w:hAnsi="微软雅黑" w:cs="Times New Roman"/>
          <w:kern w:val="0"/>
        </w:rPr>
        <w:t>报告</w:t>
      </w:r>
      <w:r w:rsidR="00D339F5">
        <w:rPr>
          <w:rFonts w:ascii="Times New Roman" w:eastAsia="微软雅黑" w:hAnsi="微软雅黑" w:cs="Times New Roman" w:hint="eastAsia"/>
          <w:kern w:val="0"/>
        </w:rPr>
        <w:t>按</w:t>
      </w:r>
      <w:r w:rsidRPr="00DF49E2">
        <w:rPr>
          <w:rFonts w:ascii="Times New Roman" w:eastAsia="微软雅黑" w:hAnsi="微软雅黑" w:cs="Times New Roman"/>
          <w:kern w:val="0"/>
          <w:szCs w:val="21"/>
        </w:rPr>
        <w:t>来源构成分析</w:t>
      </w:r>
    </w:p>
    <w:p w:rsidR="00A81B50" w:rsidRDefault="00E118C8" w:rsidP="00A81B50">
      <w:pPr>
        <w:widowControl/>
        <w:shd w:val="clear" w:color="auto" w:fill="FFFFFF"/>
        <w:spacing w:line="276" w:lineRule="auto"/>
        <w:ind w:firstLineChars="202" w:firstLine="424"/>
        <w:jc w:val="left"/>
        <w:outlineLvl w:val="0"/>
        <w:rPr>
          <w:rFonts w:ascii="Times New Roman" w:eastAsia="微软雅黑" w:hAnsi="微软雅黑" w:cs="Times New Roman"/>
          <w:b/>
          <w:bCs/>
          <w:kern w:val="0"/>
          <w:szCs w:val="21"/>
        </w:rPr>
      </w:pP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3</w:t>
      </w: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、</w:t>
      </w:r>
      <w:r w:rsidR="00A81B50" w:rsidRPr="00DF49E2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按</w:t>
      </w:r>
      <w:r w:rsidR="00A81B50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同比数量</w:t>
      </w:r>
      <w:r w:rsidR="00A81B50" w:rsidRPr="00DF49E2">
        <w:rPr>
          <w:rFonts w:ascii="Times New Roman" w:eastAsia="微软雅黑" w:hAnsi="微软雅黑" w:cs="Times New Roman"/>
          <w:b/>
          <w:bCs/>
          <w:kern w:val="0"/>
          <w:szCs w:val="21"/>
        </w:rPr>
        <w:t>分析</w:t>
      </w:r>
    </w:p>
    <w:p w:rsidR="00A81B50" w:rsidRPr="00DF49E2" w:rsidRDefault="00CC3504" w:rsidP="00A81B50">
      <w:pPr>
        <w:spacing w:line="276" w:lineRule="auto"/>
        <w:ind w:firstLineChars="202" w:firstLine="424"/>
        <w:rPr>
          <w:rFonts w:ascii="Times New Roman" w:hAnsiTheme="minorEastAsia" w:cs="Times New Roman"/>
          <w:kern w:val="0"/>
        </w:rPr>
      </w:pPr>
      <w:r>
        <w:rPr>
          <w:rFonts w:ascii="Times New Roman" w:hAnsiTheme="minorEastAsia" w:cs="Times New Roman" w:hint="eastAsia"/>
          <w:kern w:val="0"/>
        </w:rPr>
        <w:t>2020</w:t>
      </w:r>
      <w:r>
        <w:rPr>
          <w:rFonts w:ascii="Times New Roman" w:hAnsiTheme="minorEastAsia" w:cs="Times New Roman" w:hint="eastAsia"/>
          <w:kern w:val="0"/>
        </w:rPr>
        <w:t>年第</w:t>
      </w:r>
      <w:r w:rsidR="00F8455D">
        <w:rPr>
          <w:rFonts w:ascii="Times New Roman" w:hAnsiTheme="minorEastAsia" w:cs="Times New Roman" w:hint="eastAsia"/>
          <w:kern w:val="0"/>
        </w:rPr>
        <w:t>二</w:t>
      </w:r>
      <w:r>
        <w:rPr>
          <w:rFonts w:ascii="Times New Roman" w:hAnsiTheme="minorEastAsia" w:cs="Times New Roman" w:hint="eastAsia"/>
          <w:kern w:val="0"/>
        </w:rPr>
        <w:t>季度</w:t>
      </w:r>
      <w:r w:rsidR="00A81B50">
        <w:rPr>
          <w:rFonts w:ascii="Times New Roman" w:hAnsiTheme="minorEastAsia" w:cs="Times New Roman" w:hint="eastAsia"/>
          <w:kern w:val="0"/>
        </w:rPr>
        <w:t>与去年同期相比，</w:t>
      </w:r>
      <w:r w:rsidR="00EE1C66">
        <w:rPr>
          <w:rFonts w:ascii="Times New Roman" w:hAnsiTheme="minorEastAsia" w:cs="Times New Roman" w:hint="eastAsia"/>
          <w:kern w:val="0"/>
        </w:rPr>
        <w:t>本</w:t>
      </w:r>
      <w:r w:rsidR="00A81B50">
        <w:rPr>
          <w:rFonts w:ascii="Times New Roman" w:hAnsiTheme="minorEastAsia" w:cs="Times New Roman" w:hint="eastAsia"/>
          <w:kern w:val="0"/>
        </w:rPr>
        <w:t>市</w:t>
      </w:r>
      <w:r w:rsidR="00A81B50" w:rsidRPr="00DF49E2">
        <w:rPr>
          <w:rFonts w:ascii="Times New Roman" w:hAnsiTheme="minorEastAsia" w:cs="Times New Roman" w:hint="eastAsia"/>
          <w:kern w:val="0"/>
        </w:rPr>
        <w:t>使用单位和经营企业的</w:t>
      </w:r>
      <w:r w:rsidR="00A81B50">
        <w:rPr>
          <w:rFonts w:ascii="Times New Roman" w:hAnsiTheme="minorEastAsia" w:cs="Times New Roman"/>
          <w:kern w:val="0"/>
        </w:rPr>
        <w:t>报告数量</w:t>
      </w:r>
      <w:r w:rsidR="00A81B50" w:rsidRPr="00DF49E2">
        <w:rPr>
          <w:rFonts w:ascii="Times New Roman" w:hAnsiTheme="minorEastAsia" w:cs="Times New Roman" w:hint="eastAsia"/>
          <w:kern w:val="0"/>
        </w:rPr>
        <w:t>有所</w:t>
      </w:r>
      <w:r w:rsidR="007C1345">
        <w:rPr>
          <w:rFonts w:ascii="Times New Roman" w:hAnsiTheme="minorEastAsia" w:cs="Times New Roman" w:hint="eastAsia"/>
          <w:kern w:val="0"/>
        </w:rPr>
        <w:t>下降</w:t>
      </w:r>
      <w:r w:rsidR="00A81B50">
        <w:rPr>
          <w:rFonts w:ascii="Times New Roman" w:hAnsiTheme="minorEastAsia" w:cs="Times New Roman" w:hint="eastAsia"/>
          <w:kern w:val="0"/>
        </w:rPr>
        <w:t>，持有人的报告数量有</w:t>
      </w:r>
      <w:r w:rsidR="00EE1C66">
        <w:rPr>
          <w:rFonts w:ascii="Times New Roman" w:hAnsiTheme="minorEastAsia" w:cs="Times New Roman" w:hint="eastAsia"/>
          <w:kern w:val="0"/>
        </w:rPr>
        <w:t>所</w:t>
      </w:r>
      <w:r w:rsidR="007C1345">
        <w:rPr>
          <w:rFonts w:ascii="Times New Roman" w:hAnsiTheme="minorEastAsia" w:cs="Times New Roman" w:hint="eastAsia"/>
          <w:kern w:val="0"/>
        </w:rPr>
        <w:t>增加</w:t>
      </w:r>
      <w:r w:rsidR="00A81B50" w:rsidRPr="00FC6BB1">
        <w:rPr>
          <w:rFonts w:ascii="Times New Roman" w:hAnsiTheme="minorEastAsia" w:cs="Times New Roman"/>
          <w:kern w:val="0"/>
        </w:rPr>
        <w:t>（</w:t>
      </w:r>
      <w:r w:rsidR="00145981">
        <w:rPr>
          <w:rFonts w:ascii="Times New Roman" w:hAnsiTheme="minorEastAsia" w:cs="Times New Roman"/>
          <w:kern w:val="0"/>
        </w:rPr>
        <w:fldChar w:fldCharType="begin"/>
      </w:r>
      <w:r w:rsidR="00A81B50">
        <w:rPr>
          <w:rFonts w:ascii="Times New Roman" w:hAnsiTheme="minorEastAsia" w:cs="Times New Roman"/>
          <w:kern w:val="0"/>
        </w:rPr>
        <w:instrText xml:space="preserve"> REF _Ref532388603 \h </w:instrText>
      </w:r>
      <w:r w:rsidR="00145981">
        <w:rPr>
          <w:rFonts w:ascii="Times New Roman" w:hAnsiTheme="minorEastAsia" w:cs="Times New Roman"/>
          <w:kern w:val="0"/>
        </w:rPr>
      </w:r>
      <w:r w:rsidR="00145981">
        <w:rPr>
          <w:rFonts w:ascii="Times New Roman" w:hAnsiTheme="minorEastAsia" w:cs="Times New Roman"/>
          <w:kern w:val="0"/>
        </w:rPr>
        <w:fldChar w:fldCharType="separate"/>
      </w:r>
      <w:r w:rsidR="00DC25B8" w:rsidRPr="00DF49E2">
        <w:rPr>
          <w:rFonts w:ascii="Times New Roman" w:cs="Times New Roman"/>
        </w:rPr>
        <w:t>图</w:t>
      </w:r>
      <w:r w:rsidR="00DC25B8" w:rsidRPr="00DF49E2">
        <w:rPr>
          <w:rFonts w:ascii="Times New Roman" w:hAnsi="Times New Roman" w:cs="Times New Roman"/>
        </w:rPr>
        <w:t xml:space="preserve"> </w:t>
      </w:r>
      <w:r w:rsidR="00DC25B8">
        <w:rPr>
          <w:rFonts w:ascii="Times New Roman" w:hAnsi="Times New Roman" w:cs="Times New Roman"/>
          <w:noProof/>
        </w:rPr>
        <w:t>3</w:t>
      </w:r>
      <w:r w:rsidR="00145981">
        <w:rPr>
          <w:rFonts w:ascii="Times New Roman" w:hAnsiTheme="minorEastAsia" w:cs="Times New Roman"/>
          <w:kern w:val="0"/>
        </w:rPr>
        <w:fldChar w:fldCharType="end"/>
      </w:r>
      <w:r w:rsidR="00A81B50" w:rsidRPr="00FC6BB1">
        <w:rPr>
          <w:rFonts w:ascii="Times New Roman" w:hAnsiTheme="minorEastAsia" w:cs="Times New Roman"/>
          <w:kern w:val="0"/>
        </w:rPr>
        <w:t>）</w:t>
      </w:r>
      <w:r w:rsidR="00A81B50">
        <w:rPr>
          <w:rFonts w:ascii="Times New Roman" w:hAnsiTheme="minorEastAsia" w:cs="Times New Roman" w:hint="eastAsia"/>
          <w:kern w:val="0"/>
        </w:rPr>
        <w:t>。</w:t>
      </w:r>
    </w:p>
    <w:p w:rsidR="00A81B50" w:rsidRPr="00DF49E2" w:rsidRDefault="00DE7D06" w:rsidP="00A81B50">
      <w:pPr>
        <w:widowControl/>
        <w:shd w:val="clear" w:color="auto" w:fill="FFFFFF"/>
        <w:spacing w:line="276" w:lineRule="auto"/>
        <w:jc w:val="center"/>
        <w:rPr>
          <w:rFonts w:ascii="Times New Roman" w:eastAsia="微软雅黑" w:hAnsi="Times New Roman" w:cs="Times New Roman"/>
          <w:kern w:val="0"/>
          <w:szCs w:val="21"/>
        </w:rPr>
      </w:pPr>
      <w:bookmarkStart w:id="4" w:name="_Ref475535838"/>
      <w:r>
        <w:rPr>
          <w:noProof/>
        </w:rPr>
        <w:lastRenderedPageBreak/>
        <w:drawing>
          <wp:inline distT="0" distB="0" distL="0" distR="0">
            <wp:extent cx="3857625" cy="2638425"/>
            <wp:effectExtent l="0" t="0" r="0" b="0"/>
            <wp:docPr id="18" name="图表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81B50" w:rsidRPr="00DF49E2" w:rsidRDefault="00A81B50" w:rsidP="00A81B50">
      <w:pPr>
        <w:pStyle w:val="af6"/>
        <w:spacing w:line="276" w:lineRule="auto"/>
        <w:jc w:val="center"/>
        <w:rPr>
          <w:rFonts w:ascii="Times New Roman" w:hAnsi="Times New Roman" w:cs="Times New Roman"/>
        </w:rPr>
      </w:pPr>
      <w:bookmarkStart w:id="5" w:name="_Ref532388603"/>
      <w:r w:rsidRPr="00DF49E2">
        <w:rPr>
          <w:rFonts w:ascii="Times New Roman" w:cs="Times New Roman"/>
        </w:rPr>
        <w:t>图</w:t>
      </w:r>
      <w:r w:rsidRPr="00DF49E2">
        <w:rPr>
          <w:rFonts w:ascii="Times New Roman" w:hAnsi="Times New Roman" w:cs="Times New Roman"/>
        </w:rPr>
        <w:t xml:space="preserve"> </w:t>
      </w:r>
      <w:r w:rsidR="00145981" w:rsidRPr="00DF49E2">
        <w:rPr>
          <w:rFonts w:ascii="Times New Roman" w:hAnsi="Times New Roman" w:cs="Times New Roman"/>
        </w:rPr>
        <w:fldChar w:fldCharType="begin"/>
      </w:r>
      <w:r w:rsidRPr="00DF49E2">
        <w:rPr>
          <w:rFonts w:ascii="Times New Roman" w:hAnsi="Times New Roman" w:cs="Times New Roman"/>
        </w:rPr>
        <w:instrText xml:space="preserve"> SEQ </w:instrText>
      </w:r>
      <w:r w:rsidRPr="00DF49E2">
        <w:rPr>
          <w:rFonts w:ascii="Times New Roman" w:cs="Times New Roman"/>
        </w:rPr>
        <w:instrText>图</w:instrText>
      </w:r>
      <w:r w:rsidRPr="00DF49E2">
        <w:rPr>
          <w:rFonts w:ascii="Times New Roman" w:hAnsi="Times New Roman" w:cs="Times New Roman"/>
        </w:rPr>
        <w:instrText xml:space="preserve"> \* ARABIC </w:instrText>
      </w:r>
      <w:r w:rsidR="00145981" w:rsidRPr="00DF49E2">
        <w:rPr>
          <w:rFonts w:ascii="Times New Roman" w:hAnsi="Times New Roman" w:cs="Times New Roman"/>
        </w:rPr>
        <w:fldChar w:fldCharType="separate"/>
      </w:r>
      <w:r w:rsidR="00DC25B8">
        <w:rPr>
          <w:rFonts w:ascii="Times New Roman" w:hAnsi="Times New Roman" w:cs="Times New Roman"/>
          <w:noProof/>
        </w:rPr>
        <w:t>3</w:t>
      </w:r>
      <w:r w:rsidR="00145981" w:rsidRPr="00DF49E2">
        <w:rPr>
          <w:rFonts w:ascii="Times New Roman" w:hAnsi="Times New Roman" w:cs="Times New Roman"/>
        </w:rPr>
        <w:fldChar w:fldCharType="end"/>
      </w:r>
      <w:bookmarkEnd w:id="4"/>
      <w:bookmarkEnd w:id="5"/>
      <w:r w:rsidRPr="00DF49E2">
        <w:rPr>
          <w:rFonts w:ascii="Times New Roman" w:hAnsi="Times New Roman" w:cs="Times New Roman"/>
        </w:rPr>
        <w:t>. 20</w:t>
      </w:r>
      <w:r w:rsidR="007C1345">
        <w:rPr>
          <w:rFonts w:ascii="Times New Roman" w:hAnsi="Times New Roman" w:cs="Times New Roman" w:hint="eastAsia"/>
        </w:rPr>
        <w:t>20</w:t>
      </w:r>
      <w:r w:rsidRPr="00DF49E2">
        <w:rPr>
          <w:rFonts w:ascii="Times New Roman" w:cs="Times New Roman"/>
        </w:rPr>
        <w:t>年第</w:t>
      </w:r>
      <w:r w:rsidR="00F8455D">
        <w:rPr>
          <w:rFonts w:ascii="Times New Roman" w:cs="Times New Roman" w:hint="eastAsia"/>
        </w:rPr>
        <w:t>二</w:t>
      </w:r>
      <w:r w:rsidRPr="00DF49E2">
        <w:rPr>
          <w:rFonts w:ascii="Times New Roman" w:cs="Times New Roman"/>
        </w:rPr>
        <w:t>季度</w:t>
      </w:r>
      <w:r w:rsidRPr="00DF49E2">
        <w:rPr>
          <w:rFonts w:ascii="Times New Roman" w:cs="Times New Roman" w:hint="eastAsia"/>
        </w:rPr>
        <w:t>本市</w:t>
      </w:r>
      <w:r>
        <w:rPr>
          <w:rFonts w:ascii="Times New Roman" w:cs="Times New Roman" w:hint="eastAsia"/>
        </w:rPr>
        <w:t>基层单位</w:t>
      </w:r>
      <w:r w:rsidRPr="00DF49E2">
        <w:rPr>
          <w:rFonts w:ascii="Times New Roman" w:cs="Times New Roman" w:hint="eastAsia"/>
        </w:rPr>
        <w:t>上报的</w:t>
      </w:r>
      <w:r w:rsidRPr="00900592">
        <w:rPr>
          <w:rFonts w:ascii="Times New Roman" w:cs="Times New Roman"/>
        </w:rPr>
        <w:t>报告数量</w:t>
      </w:r>
      <w:r w:rsidRPr="00DF49E2">
        <w:rPr>
          <w:rFonts w:ascii="Times New Roman" w:cs="Times New Roman"/>
        </w:rPr>
        <w:t>与</w:t>
      </w:r>
      <w:r w:rsidRPr="00DF49E2">
        <w:rPr>
          <w:rFonts w:ascii="Times New Roman" w:cs="Times New Roman" w:hint="eastAsia"/>
        </w:rPr>
        <w:t>去</w:t>
      </w:r>
      <w:r w:rsidRPr="00DF49E2">
        <w:rPr>
          <w:rFonts w:ascii="Times New Roman" w:cs="Times New Roman"/>
        </w:rPr>
        <w:t>年同期比较</w:t>
      </w:r>
    </w:p>
    <w:p w:rsidR="00A81B50" w:rsidRPr="00A81B50" w:rsidRDefault="00EE1C66" w:rsidP="00A81B50">
      <w:pPr>
        <w:widowControl/>
        <w:shd w:val="clear" w:color="auto" w:fill="FFFFFF"/>
        <w:spacing w:line="276" w:lineRule="auto"/>
        <w:ind w:firstLineChars="202" w:firstLine="424"/>
        <w:jc w:val="left"/>
        <w:outlineLvl w:val="0"/>
        <w:rPr>
          <w:rFonts w:ascii="Times New Roman" w:eastAsia="微软雅黑" w:hAnsi="微软雅黑" w:cs="Times New Roman"/>
          <w:b/>
          <w:bCs/>
          <w:kern w:val="0"/>
          <w:szCs w:val="21"/>
        </w:rPr>
      </w:pP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4</w:t>
      </w: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、</w:t>
      </w:r>
      <w:r w:rsidR="00A81B50" w:rsidRPr="00A81B50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按环比数量分析</w:t>
      </w:r>
    </w:p>
    <w:p w:rsidR="00027796" w:rsidRDefault="00CC3504" w:rsidP="00027796">
      <w:pPr>
        <w:spacing w:line="276" w:lineRule="auto"/>
        <w:ind w:firstLineChars="202" w:firstLine="424"/>
        <w:jc w:val="left"/>
        <w:rPr>
          <w:rFonts w:ascii="Times New Roman" w:hAnsiTheme="minorEastAsia" w:cs="Times New Roman"/>
          <w:kern w:val="0"/>
        </w:rPr>
      </w:pPr>
      <w:r>
        <w:rPr>
          <w:rFonts w:ascii="Times New Roman" w:hAnsiTheme="minorEastAsia" w:cs="Times New Roman" w:hint="eastAsia"/>
          <w:kern w:val="0"/>
        </w:rPr>
        <w:t>2020</w:t>
      </w:r>
      <w:r>
        <w:rPr>
          <w:rFonts w:ascii="Times New Roman" w:hAnsiTheme="minorEastAsia" w:cs="Times New Roman" w:hint="eastAsia"/>
          <w:kern w:val="0"/>
        </w:rPr>
        <w:t>年第</w:t>
      </w:r>
      <w:r w:rsidR="00F8455D">
        <w:rPr>
          <w:rFonts w:ascii="Times New Roman" w:hAnsiTheme="minorEastAsia" w:cs="Times New Roman" w:hint="eastAsia"/>
          <w:kern w:val="0"/>
        </w:rPr>
        <w:t>二</w:t>
      </w:r>
      <w:r>
        <w:rPr>
          <w:rFonts w:ascii="Times New Roman" w:hAnsiTheme="minorEastAsia" w:cs="Times New Roman" w:hint="eastAsia"/>
          <w:kern w:val="0"/>
        </w:rPr>
        <w:t>季度</w:t>
      </w:r>
      <w:r w:rsidR="00027796">
        <w:rPr>
          <w:rFonts w:ascii="Times New Roman" w:hAnsiTheme="minorEastAsia" w:cs="Times New Roman" w:hint="eastAsia"/>
          <w:kern w:val="0"/>
        </w:rPr>
        <w:t>与</w:t>
      </w:r>
      <w:r w:rsidR="00F8455D">
        <w:rPr>
          <w:rFonts w:ascii="Times New Roman" w:hAnsiTheme="minorEastAsia" w:cs="Times New Roman" w:hint="eastAsia"/>
          <w:kern w:val="0"/>
        </w:rPr>
        <w:t>第一</w:t>
      </w:r>
      <w:r w:rsidR="00EE1C66" w:rsidRPr="00DF49E2">
        <w:rPr>
          <w:rFonts w:ascii="Times New Roman" w:hAnsiTheme="minorEastAsia" w:cs="Times New Roman" w:hint="eastAsia"/>
          <w:kern w:val="0"/>
        </w:rPr>
        <w:t>季度</w:t>
      </w:r>
      <w:r w:rsidR="00027796" w:rsidRPr="00DF49E2">
        <w:rPr>
          <w:rFonts w:ascii="Times New Roman" w:hAnsiTheme="minorEastAsia" w:cs="Times New Roman" w:hint="eastAsia"/>
          <w:kern w:val="0"/>
        </w:rPr>
        <w:t>相比，</w:t>
      </w:r>
      <w:r w:rsidR="00EE1C66">
        <w:rPr>
          <w:rFonts w:ascii="Times New Roman" w:hAnsiTheme="minorEastAsia" w:cs="Times New Roman" w:hint="eastAsia"/>
          <w:kern w:val="0"/>
        </w:rPr>
        <w:t>本</w:t>
      </w:r>
      <w:r w:rsidR="00027796" w:rsidRPr="00DF49E2">
        <w:rPr>
          <w:rFonts w:ascii="Times New Roman" w:hAnsiTheme="minorEastAsia" w:cs="Times New Roman" w:hint="eastAsia"/>
          <w:kern w:val="0"/>
        </w:rPr>
        <w:t>市</w:t>
      </w:r>
      <w:r w:rsidR="007C1345">
        <w:rPr>
          <w:rFonts w:ascii="Times New Roman" w:hAnsiTheme="minorEastAsia" w:cs="Times New Roman" w:hint="eastAsia"/>
          <w:kern w:val="0"/>
        </w:rPr>
        <w:t>使用单位和</w:t>
      </w:r>
      <w:r w:rsidR="008002EF">
        <w:rPr>
          <w:rFonts w:ascii="Times New Roman" w:hAnsiTheme="minorEastAsia" w:cs="Times New Roman" w:hint="eastAsia"/>
          <w:kern w:val="0"/>
        </w:rPr>
        <w:t>经营企业</w:t>
      </w:r>
      <w:r w:rsidR="007C1345">
        <w:rPr>
          <w:rFonts w:ascii="Times New Roman" w:hAnsiTheme="minorEastAsia" w:cs="Times New Roman" w:hint="eastAsia"/>
          <w:kern w:val="0"/>
        </w:rPr>
        <w:t>、</w:t>
      </w:r>
      <w:r w:rsidR="008002EF">
        <w:rPr>
          <w:rFonts w:ascii="Times New Roman" w:hAnsiTheme="minorEastAsia" w:cs="Times New Roman" w:hint="eastAsia"/>
          <w:kern w:val="0"/>
        </w:rPr>
        <w:t>持有人的报告数量</w:t>
      </w:r>
      <w:r w:rsidR="007C1345">
        <w:rPr>
          <w:rFonts w:ascii="Times New Roman" w:hAnsiTheme="minorEastAsia" w:cs="Times New Roman" w:hint="eastAsia"/>
          <w:kern w:val="0"/>
        </w:rPr>
        <w:t>均</w:t>
      </w:r>
      <w:r w:rsidR="00F8455D">
        <w:rPr>
          <w:rFonts w:ascii="Times New Roman" w:hAnsiTheme="minorEastAsia" w:cs="Times New Roman" w:hint="eastAsia"/>
          <w:kern w:val="0"/>
        </w:rPr>
        <w:t>显著增加</w:t>
      </w:r>
      <w:r w:rsidR="00027796" w:rsidRPr="00DF49E2">
        <w:rPr>
          <w:rFonts w:ascii="Times New Roman" w:hAnsiTheme="minorEastAsia" w:cs="Times New Roman"/>
          <w:kern w:val="0"/>
        </w:rPr>
        <w:t>（</w:t>
      </w:r>
      <w:r w:rsidR="00751B11">
        <w:fldChar w:fldCharType="begin"/>
      </w:r>
      <w:r w:rsidR="00751B11">
        <w:instrText xml:space="preserve"> REF _Ref485036705 \h  \* MERGEFORMAT </w:instrText>
      </w:r>
      <w:r w:rsidR="00751B11">
        <w:fldChar w:fldCharType="separate"/>
      </w:r>
      <w:r w:rsidR="00DC25B8" w:rsidRPr="00DC25B8">
        <w:rPr>
          <w:rFonts w:ascii="Times New Roman" w:hAnsiTheme="minorEastAsia" w:cs="Times New Roman"/>
          <w:kern w:val="0"/>
        </w:rPr>
        <w:t>图</w:t>
      </w:r>
      <w:r w:rsidR="00DC25B8" w:rsidRPr="00DC25B8">
        <w:rPr>
          <w:rFonts w:ascii="Times New Roman" w:hAnsi="Times New Roman" w:cs="Times New Roman"/>
          <w:kern w:val="0"/>
        </w:rPr>
        <w:t xml:space="preserve"> 4</w:t>
      </w:r>
      <w:r w:rsidR="00751B11">
        <w:fldChar w:fldCharType="end"/>
      </w:r>
      <w:r w:rsidR="00027796" w:rsidRPr="00DF49E2">
        <w:rPr>
          <w:rFonts w:ascii="Times New Roman" w:hAnsiTheme="minorEastAsia" w:cs="Times New Roman"/>
          <w:kern w:val="0"/>
        </w:rPr>
        <w:t>）</w:t>
      </w:r>
      <w:r w:rsidR="00027796" w:rsidRPr="00DF49E2">
        <w:rPr>
          <w:rFonts w:ascii="Times New Roman" w:hAnsiTheme="minorEastAsia" w:cs="Times New Roman" w:hint="eastAsia"/>
          <w:kern w:val="0"/>
        </w:rPr>
        <w:t>。</w:t>
      </w:r>
    </w:p>
    <w:p w:rsidR="00027796" w:rsidRPr="00DF49E2" w:rsidRDefault="00DE7D06" w:rsidP="00027796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848100" cy="2924175"/>
            <wp:effectExtent l="0" t="0" r="0" b="0"/>
            <wp:docPr id="19" name="图表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27796" w:rsidRPr="00DF49E2" w:rsidRDefault="00027796" w:rsidP="00027796">
      <w:pPr>
        <w:pStyle w:val="af6"/>
        <w:spacing w:line="276" w:lineRule="auto"/>
        <w:jc w:val="center"/>
        <w:rPr>
          <w:rFonts w:ascii="Times New Roman" w:hAnsi="Times New Roman" w:cs="Times New Roman"/>
        </w:rPr>
      </w:pPr>
      <w:bookmarkStart w:id="6" w:name="_Ref485036705"/>
      <w:r w:rsidRPr="00DF49E2">
        <w:rPr>
          <w:rFonts w:ascii="Times New Roman" w:cs="Times New Roman"/>
        </w:rPr>
        <w:t>图</w:t>
      </w:r>
      <w:r w:rsidRPr="00DF49E2">
        <w:rPr>
          <w:rFonts w:ascii="Times New Roman" w:hAnsi="Times New Roman" w:cs="Times New Roman"/>
        </w:rPr>
        <w:t xml:space="preserve"> </w:t>
      </w:r>
      <w:r w:rsidR="00145981" w:rsidRPr="00DF49E2">
        <w:rPr>
          <w:rFonts w:ascii="Times New Roman" w:hAnsi="Times New Roman" w:cs="Times New Roman"/>
        </w:rPr>
        <w:fldChar w:fldCharType="begin"/>
      </w:r>
      <w:r w:rsidRPr="00DF49E2">
        <w:rPr>
          <w:rFonts w:ascii="Times New Roman" w:hAnsi="Times New Roman" w:cs="Times New Roman"/>
        </w:rPr>
        <w:instrText xml:space="preserve"> SEQ </w:instrText>
      </w:r>
      <w:r w:rsidRPr="00DF49E2">
        <w:rPr>
          <w:rFonts w:ascii="Times New Roman" w:cs="Times New Roman"/>
        </w:rPr>
        <w:instrText>图</w:instrText>
      </w:r>
      <w:r w:rsidRPr="00DF49E2">
        <w:rPr>
          <w:rFonts w:ascii="Times New Roman" w:hAnsi="Times New Roman" w:cs="Times New Roman"/>
        </w:rPr>
        <w:instrText xml:space="preserve"> \* ARABIC </w:instrText>
      </w:r>
      <w:r w:rsidR="00145981" w:rsidRPr="00DF49E2">
        <w:rPr>
          <w:rFonts w:ascii="Times New Roman" w:hAnsi="Times New Roman" w:cs="Times New Roman"/>
        </w:rPr>
        <w:fldChar w:fldCharType="separate"/>
      </w:r>
      <w:r w:rsidR="00DC25B8">
        <w:rPr>
          <w:rFonts w:ascii="Times New Roman" w:hAnsi="Times New Roman" w:cs="Times New Roman"/>
          <w:noProof/>
        </w:rPr>
        <w:t>4</w:t>
      </w:r>
      <w:r w:rsidR="00145981" w:rsidRPr="00DF49E2">
        <w:rPr>
          <w:rFonts w:ascii="Times New Roman" w:hAnsi="Times New Roman" w:cs="Times New Roman"/>
        </w:rPr>
        <w:fldChar w:fldCharType="end"/>
      </w:r>
      <w:bookmarkEnd w:id="6"/>
      <w:r w:rsidRPr="00DF49E2">
        <w:rPr>
          <w:rFonts w:ascii="Times New Roman" w:hAnsi="Times New Roman" w:cs="Times New Roman"/>
        </w:rPr>
        <w:t>. 20</w:t>
      </w:r>
      <w:r w:rsidR="00CB3825">
        <w:rPr>
          <w:rFonts w:ascii="Times New Roman" w:hAnsi="Times New Roman" w:cs="Times New Roman" w:hint="eastAsia"/>
        </w:rPr>
        <w:t>20</w:t>
      </w:r>
      <w:r w:rsidRPr="00DF49E2">
        <w:rPr>
          <w:rFonts w:ascii="Times New Roman" w:cs="Times New Roman"/>
        </w:rPr>
        <w:t>年第</w:t>
      </w:r>
      <w:r w:rsidR="00F8455D">
        <w:rPr>
          <w:rFonts w:ascii="Times New Roman" w:cs="Times New Roman" w:hint="eastAsia"/>
        </w:rPr>
        <w:t>二</w:t>
      </w:r>
      <w:r w:rsidRPr="00DF49E2">
        <w:rPr>
          <w:rFonts w:ascii="Times New Roman" w:cs="Times New Roman"/>
        </w:rPr>
        <w:t>季度</w:t>
      </w:r>
      <w:r w:rsidRPr="00DF49E2">
        <w:rPr>
          <w:rFonts w:ascii="Times New Roman" w:cs="Times New Roman" w:hint="eastAsia"/>
        </w:rPr>
        <w:t>本市</w:t>
      </w:r>
      <w:r w:rsidRPr="00DF49E2">
        <w:rPr>
          <w:rFonts w:ascii="Times New Roman" w:hAnsiTheme="minorEastAsia" w:cs="Times New Roman" w:hint="eastAsia"/>
          <w:kern w:val="0"/>
        </w:rPr>
        <w:t>基层监测单位</w:t>
      </w:r>
      <w:r w:rsidRPr="00DF49E2">
        <w:rPr>
          <w:rFonts w:ascii="Times New Roman" w:cs="Times New Roman" w:hint="eastAsia"/>
        </w:rPr>
        <w:t>上报的</w:t>
      </w:r>
      <w:r w:rsidRPr="00DF49E2">
        <w:rPr>
          <w:rFonts w:ascii="Times New Roman" w:cs="Times New Roman"/>
        </w:rPr>
        <w:t>报告数量与上季度比较</w:t>
      </w:r>
    </w:p>
    <w:p w:rsidR="00027796" w:rsidRPr="00DF49E2" w:rsidRDefault="00EE1C66" w:rsidP="00027796">
      <w:pPr>
        <w:widowControl/>
        <w:shd w:val="clear" w:color="auto" w:fill="FFFFFF"/>
        <w:spacing w:line="276" w:lineRule="auto"/>
        <w:ind w:firstLineChars="202" w:firstLine="424"/>
        <w:jc w:val="left"/>
        <w:outlineLvl w:val="0"/>
        <w:rPr>
          <w:rFonts w:ascii="Times New Roman" w:eastAsia="微软雅黑" w:hAnsi="Times New Roman" w:cs="Times New Roman"/>
          <w:b/>
          <w:bCs/>
          <w:kern w:val="0"/>
          <w:szCs w:val="21"/>
        </w:rPr>
      </w:pP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5</w:t>
      </w: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、</w:t>
      </w:r>
      <w:r w:rsidR="00027796" w:rsidRPr="00DF49E2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按</w:t>
      </w:r>
      <w:r w:rsidR="00027796" w:rsidRPr="00DF49E2">
        <w:rPr>
          <w:rFonts w:ascii="Times New Roman" w:eastAsia="微软雅黑" w:hAnsi="微软雅黑" w:cs="Times New Roman"/>
          <w:b/>
          <w:bCs/>
          <w:kern w:val="0"/>
          <w:szCs w:val="21"/>
        </w:rPr>
        <w:t>医疗器械产品管理类别分析</w:t>
      </w:r>
    </w:p>
    <w:p w:rsidR="00027796" w:rsidRPr="00DF49E2" w:rsidRDefault="00243AF8" w:rsidP="00027796">
      <w:pPr>
        <w:spacing w:line="276" w:lineRule="auto"/>
        <w:ind w:firstLineChars="202" w:firstLine="424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>在</w:t>
      </w:r>
      <w:r w:rsidR="00CC3504">
        <w:rPr>
          <w:rFonts w:ascii="Times New Roman" w:hAnsi="Times New Roman" w:cs="Times New Roman" w:hint="eastAsia"/>
          <w:kern w:val="0"/>
        </w:rPr>
        <w:t>今年第</w:t>
      </w:r>
      <w:r w:rsidR="00F8455D">
        <w:rPr>
          <w:rFonts w:ascii="Times New Roman" w:hAnsi="Times New Roman" w:cs="Times New Roman" w:hint="eastAsia"/>
          <w:kern w:val="0"/>
        </w:rPr>
        <w:t>二</w:t>
      </w:r>
      <w:r w:rsidR="00CC3504">
        <w:rPr>
          <w:rFonts w:ascii="Times New Roman" w:hAnsi="Times New Roman" w:cs="Times New Roman" w:hint="eastAsia"/>
          <w:kern w:val="0"/>
        </w:rPr>
        <w:t>季度</w:t>
      </w:r>
      <w:r w:rsidR="00EE1C66">
        <w:rPr>
          <w:rFonts w:ascii="Times New Roman" w:hAnsiTheme="minorEastAsia" w:cs="Times New Roman" w:hint="eastAsia"/>
          <w:kern w:val="0"/>
        </w:rPr>
        <w:t>本</w:t>
      </w:r>
      <w:r w:rsidR="00EE1C66" w:rsidRPr="00DF49E2">
        <w:rPr>
          <w:rFonts w:ascii="Times New Roman" w:hAnsiTheme="minorEastAsia" w:cs="Times New Roman"/>
          <w:kern w:val="0"/>
        </w:rPr>
        <w:t>市</w:t>
      </w:r>
      <w:proofErr w:type="gramStart"/>
      <w:r w:rsidR="00027796" w:rsidRPr="00DF49E2">
        <w:rPr>
          <w:rFonts w:ascii="Times New Roman" w:hAnsiTheme="minorEastAsia" w:cs="Times New Roman" w:hint="eastAsia"/>
          <w:kern w:val="0"/>
        </w:rPr>
        <w:t>个</w:t>
      </w:r>
      <w:proofErr w:type="gramEnd"/>
      <w:r w:rsidR="00027796" w:rsidRPr="00DF49E2">
        <w:rPr>
          <w:rFonts w:ascii="Times New Roman" w:hAnsiTheme="minorEastAsia" w:cs="Times New Roman" w:hint="eastAsia"/>
          <w:kern w:val="0"/>
        </w:rPr>
        <w:t>例</w:t>
      </w:r>
      <w:r w:rsidR="00027796" w:rsidRPr="00DF49E2">
        <w:rPr>
          <w:rFonts w:ascii="Times New Roman" w:hAnsiTheme="minorEastAsia" w:cs="Times New Roman"/>
          <w:kern w:val="0"/>
        </w:rPr>
        <w:t>不良事件报告中，</w:t>
      </w:r>
      <w:r w:rsidRPr="00DF49E2">
        <w:rPr>
          <w:rFonts w:ascii="Times New Roman" w:hAnsiTheme="minorEastAsia" w:cs="Times New Roman"/>
          <w:kern w:val="0"/>
        </w:rPr>
        <w:t>涉及</w:t>
      </w:r>
      <w:r w:rsidRPr="00DF49E2">
        <w:rPr>
          <w:rFonts w:ascii="Times New Roman" w:hAnsiTheme="minorEastAsia" w:cs="Times New Roman" w:hint="eastAsia"/>
          <w:kern w:val="0"/>
        </w:rPr>
        <w:t>最多的</w:t>
      </w:r>
      <w:r w:rsidRPr="00DF49E2">
        <w:rPr>
          <w:rFonts w:ascii="Times New Roman" w:hAnsiTheme="minorEastAsia" w:cs="Times New Roman"/>
          <w:kern w:val="0"/>
        </w:rPr>
        <w:t>为</w:t>
      </w:r>
      <w:r w:rsidRPr="00DF49E2">
        <w:rPr>
          <w:rFonts w:ascii="Times New Roman" w:hAnsi="Times New Roman" w:cs="Times New Roman"/>
          <w:kern w:val="0"/>
        </w:rPr>
        <w:t>III</w:t>
      </w:r>
      <w:r w:rsidRPr="00DF49E2">
        <w:rPr>
          <w:rFonts w:ascii="Times New Roman" w:hAnsiTheme="minorEastAsia" w:cs="Times New Roman"/>
          <w:kern w:val="0"/>
        </w:rPr>
        <w:t>类</w:t>
      </w:r>
      <w:r w:rsidRPr="00DF49E2">
        <w:rPr>
          <w:rFonts w:ascii="Times New Roman" w:hAnsiTheme="minorEastAsia" w:cs="Times New Roman" w:hint="eastAsia"/>
          <w:kern w:val="0"/>
        </w:rPr>
        <w:t>医疗</w:t>
      </w:r>
      <w:r w:rsidRPr="00DF49E2">
        <w:rPr>
          <w:rFonts w:ascii="Times New Roman" w:hAnsiTheme="minorEastAsia" w:cs="Times New Roman"/>
          <w:kern w:val="0"/>
        </w:rPr>
        <w:t>器械</w:t>
      </w:r>
      <w:r w:rsidRPr="00DF49E2">
        <w:rPr>
          <w:rFonts w:ascii="Times New Roman" w:hAnsiTheme="minorEastAsia" w:cs="Times New Roman" w:hint="eastAsia"/>
          <w:kern w:val="0"/>
        </w:rPr>
        <w:t>产品</w:t>
      </w:r>
      <w:r w:rsidRPr="00DF49E2">
        <w:rPr>
          <w:rFonts w:ascii="Times New Roman" w:hAnsiTheme="minorEastAsia" w:cs="Times New Roman"/>
          <w:kern w:val="0"/>
        </w:rPr>
        <w:t>，</w:t>
      </w:r>
      <w:r w:rsidRPr="00DF49E2">
        <w:rPr>
          <w:rFonts w:ascii="Times New Roman" w:hAnsiTheme="minorEastAsia" w:cs="Times New Roman" w:hint="eastAsia"/>
          <w:kern w:val="0"/>
        </w:rPr>
        <w:t>共</w:t>
      </w:r>
      <w:r w:rsidR="00F8455D">
        <w:rPr>
          <w:rFonts w:ascii="Times New Roman" w:hAnsi="Times New Roman" w:cs="Times New Roman" w:hint="eastAsia"/>
          <w:kern w:val="0"/>
        </w:rPr>
        <w:t>1121</w:t>
      </w:r>
      <w:r>
        <w:rPr>
          <w:rFonts w:ascii="Times New Roman" w:hAnsiTheme="minorEastAsia" w:cs="Times New Roman"/>
          <w:kern w:val="0"/>
        </w:rPr>
        <w:t>份</w:t>
      </w:r>
      <w:r w:rsidRPr="00DF49E2">
        <w:rPr>
          <w:rFonts w:ascii="Times New Roman" w:hAnsiTheme="minorEastAsia" w:cs="Times New Roman"/>
          <w:kern w:val="0"/>
        </w:rPr>
        <w:t>，占</w:t>
      </w:r>
      <w:r w:rsidR="00F8455D">
        <w:rPr>
          <w:rFonts w:ascii="Times New Roman" w:hAnsi="Times New Roman" w:cs="Times New Roman" w:hint="eastAsia"/>
          <w:kern w:val="0"/>
        </w:rPr>
        <w:t>56.1</w:t>
      </w:r>
      <w:r w:rsidRPr="00DF49E2">
        <w:rPr>
          <w:rFonts w:ascii="Times New Roman" w:hAnsi="Times New Roman" w:cs="Times New Roman"/>
          <w:kern w:val="0"/>
        </w:rPr>
        <w:t>%</w:t>
      </w:r>
      <w:r w:rsidRPr="00DF49E2">
        <w:rPr>
          <w:rFonts w:ascii="Times New Roman" w:hAnsiTheme="minorEastAsia" w:cs="Times New Roman"/>
          <w:kern w:val="0"/>
        </w:rPr>
        <w:t>；其次为</w:t>
      </w:r>
      <w:r w:rsidRPr="00DF49E2">
        <w:rPr>
          <w:rFonts w:ascii="Times New Roman" w:hAnsi="Times New Roman" w:cs="Times New Roman"/>
          <w:kern w:val="0"/>
        </w:rPr>
        <w:t>II</w:t>
      </w:r>
      <w:r w:rsidRPr="00DF49E2">
        <w:rPr>
          <w:rFonts w:ascii="Times New Roman" w:hAnsiTheme="minorEastAsia" w:cs="Times New Roman"/>
          <w:kern w:val="0"/>
        </w:rPr>
        <w:t>类产品，</w:t>
      </w:r>
      <w:r w:rsidRPr="00DF49E2">
        <w:rPr>
          <w:rFonts w:ascii="Times New Roman" w:hAnsiTheme="minorEastAsia" w:cs="Times New Roman" w:hint="eastAsia"/>
          <w:kern w:val="0"/>
        </w:rPr>
        <w:t>共</w:t>
      </w:r>
      <w:r w:rsidR="00F8455D">
        <w:rPr>
          <w:rFonts w:ascii="Times New Roman" w:hAnsi="Times New Roman" w:cs="Times New Roman" w:hint="eastAsia"/>
          <w:kern w:val="0"/>
        </w:rPr>
        <w:t>705</w:t>
      </w:r>
      <w:r w:rsidRPr="00DF49E2">
        <w:rPr>
          <w:rFonts w:ascii="Times New Roman" w:hAnsiTheme="minorEastAsia" w:cs="Times New Roman"/>
          <w:kern w:val="0"/>
        </w:rPr>
        <w:t>份，占</w:t>
      </w:r>
      <w:r w:rsidR="00CB3825">
        <w:rPr>
          <w:rFonts w:ascii="Times New Roman" w:hAnsi="Times New Roman" w:cs="Times New Roman" w:hint="eastAsia"/>
          <w:kern w:val="0"/>
        </w:rPr>
        <w:t>3</w:t>
      </w:r>
      <w:r w:rsidR="00F8455D">
        <w:rPr>
          <w:rFonts w:ascii="Times New Roman" w:hAnsi="Times New Roman" w:cs="Times New Roman" w:hint="eastAsia"/>
          <w:kern w:val="0"/>
        </w:rPr>
        <w:t>5.2</w:t>
      </w:r>
      <w:r w:rsidRPr="00DF49E2">
        <w:rPr>
          <w:rFonts w:ascii="Times New Roman" w:hAnsi="Times New Roman" w:cs="Times New Roman"/>
          <w:kern w:val="0"/>
        </w:rPr>
        <w:t>%</w:t>
      </w:r>
      <w:r w:rsidRPr="00DF49E2">
        <w:rPr>
          <w:rFonts w:ascii="Times New Roman" w:hAnsiTheme="minorEastAsia" w:cs="Times New Roman"/>
          <w:kern w:val="0"/>
        </w:rPr>
        <w:t>；最后为</w:t>
      </w:r>
      <w:r w:rsidRPr="00DF49E2">
        <w:rPr>
          <w:rFonts w:ascii="Times New Roman" w:hAnsi="Times New Roman" w:cs="Times New Roman"/>
          <w:kern w:val="0"/>
        </w:rPr>
        <w:t>I</w:t>
      </w:r>
      <w:r w:rsidRPr="00DF49E2">
        <w:rPr>
          <w:rFonts w:ascii="Times New Roman" w:hAnsiTheme="minorEastAsia" w:cs="Times New Roman"/>
          <w:kern w:val="0"/>
        </w:rPr>
        <w:t>类产品，</w:t>
      </w:r>
      <w:r w:rsidRPr="00DF49E2">
        <w:rPr>
          <w:rFonts w:ascii="Times New Roman" w:hAnsiTheme="minorEastAsia" w:cs="Times New Roman" w:hint="eastAsia"/>
          <w:kern w:val="0"/>
        </w:rPr>
        <w:t>共</w:t>
      </w:r>
      <w:r w:rsidR="00F8455D">
        <w:rPr>
          <w:rFonts w:ascii="Times New Roman" w:hAnsi="Times New Roman" w:cs="Times New Roman" w:hint="eastAsia"/>
          <w:kern w:val="0"/>
        </w:rPr>
        <w:t>174</w:t>
      </w:r>
      <w:r w:rsidRPr="00DF49E2">
        <w:rPr>
          <w:rFonts w:ascii="Times New Roman" w:hAnsiTheme="minorEastAsia" w:cs="Times New Roman"/>
          <w:kern w:val="0"/>
        </w:rPr>
        <w:t>份，占</w:t>
      </w:r>
      <w:r w:rsidR="00F8455D">
        <w:rPr>
          <w:rFonts w:ascii="Times New Roman" w:hAnsi="Times New Roman" w:cs="Times New Roman" w:hint="eastAsia"/>
          <w:kern w:val="0"/>
        </w:rPr>
        <w:t>8.7</w:t>
      </w:r>
      <w:r w:rsidRPr="00DF49E2">
        <w:rPr>
          <w:rFonts w:ascii="Times New Roman" w:hAnsi="Times New Roman" w:cs="Times New Roman"/>
          <w:kern w:val="0"/>
        </w:rPr>
        <w:t>%</w:t>
      </w:r>
      <w:r w:rsidR="00027796" w:rsidRPr="00DF49E2">
        <w:rPr>
          <w:rFonts w:ascii="Times New Roman" w:hAnsiTheme="minorEastAsia" w:cs="Times New Roman"/>
          <w:kern w:val="0"/>
        </w:rPr>
        <w:t>（</w:t>
      </w:r>
      <w:r w:rsidR="00751B11">
        <w:fldChar w:fldCharType="begin"/>
      </w:r>
      <w:r w:rsidR="00751B11">
        <w:instrText xml:space="preserve"> REF _Ref475535852 \h  \* MERGEFORMAT </w:instrText>
      </w:r>
      <w:r w:rsidR="00751B11">
        <w:fldChar w:fldCharType="separate"/>
      </w:r>
      <w:r w:rsidR="00DC25B8" w:rsidRPr="00DC25B8">
        <w:rPr>
          <w:rFonts w:ascii="Times New Roman" w:hAnsiTheme="minorEastAsia" w:cs="Times New Roman"/>
          <w:kern w:val="0"/>
        </w:rPr>
        <w:t>图</w:t>
      </w:r>
      <w:r w:rsidR="00DC25B8" w:rsidRPr="00DC25B8">
        <w:rPr>
          <w:rFonts w:ascii="Times New Roman" w:hAnsi="Times New Roman" w:cs="Times New Roman"/>
          <w:kern w:val="0"/>
        </w:rPr>
        <w:t xml:space="preserve"> 5</w:t>
      </w:r>
      <w:r w:rsidR="00751B11">
        <w:fldChar w:fldCharType="end"/>
      </w:r>
      <w:r w:rsidR="00027796" w:rsidRPr="00DF49E2">
        <w:rPr>
          <w:rFonts w:ascii="Times New Roman" w:hAnsiTheme="minorEastAsia" w:cs="Times New Roman"/>
          <w:kern w:val="0"/>
        </w:rPr>
        <w:t>）。</w:t>
      </w:r>
      <w:r w:rsidRPr="00DF49E2">
        <w:rPr>
          <w:rFonts w:ascii="Times New Roman" w:hAnsi="Times New Roman" w:cs="Times New Roman"/>
          <w:kern w:val="0"/>
        </w:rPr>
        <w:t>II</w:t>
      </w:r>
      <w:r w:rsidRPr="00DF49E2">
        <w:rPr>
          <w:rFonts w:ascii="Times New Roman" w:hAnsiTheme="minorEastAsia" w:cs="Times New Roman"/>
          <w:kern w:val="0"/>
        </w:rPr>
        <w:t>、</w:t>
      </w:r>
      <w:r w:rsidRPr="00DF49E2">
        <w:rPr>
          <w:rFonts w:ascii="Times New Roman" w:hAnsi="Times New Roman" w:cs="Times New Roman"/>
          <w:kern w:val="0"/>
        </w:rPr>
        <w:t>III</w:t>
      </w:r>
      <w:r w:rsidRPr="00DF49E2">
        <w:rPr>
          <w:rFonts w:ascii="Times New Roman" w:hAnsiTheme="minorEastAsia" w:cs="Times New Roman"/>
          <w:kern w:val="0"/>
        </w:rPr>
        <w:t>类产品的</w:t>
      </w:r>
      <w:proofErr w:type="gramStart"/>
      <w:r w:rsidRPr="00DF49E2">
        <w:rPr>
          <w:rFonts w:ascii="Times New Roman" w:hAnsiTheme="minorEastAsia" w:cs="Times New Roman" w:hint="eastAsia"/>
          <w:kern w:val="0"/>
        </w:rPr>
        <w:t>个</w:t>
      </w:r>
      <w:proofErr w:type="gramEnd"/>
      <w:r w:rsidRPr="00DF49E2">
        <w:rPr>
          <w:rFonts w:ascii="Times New Roman" w:hAnsiTheme="minorEastAsia" w:cs="Times New Roman" w:hint="eastAsia"/>
          <w:kern w:val="0"/>
        </w:rPr>
        <w:t>例</w:t>
      </w:r>
      <w:r w:rsidRPr="00DF49E2">
        <w:rPr>
          <w:rFonts w:ascii="Times New Roman" w:hAnsiTheme="minorEastAsia" w:cs="Times New Roman"/>
          <w:kern w:val="0"/>
        </w:rPr>
        <w:t>不良事件报告</w:t>
      </w:r>
      <w:r w:rsidRPr="00DF49E2">
        <w:rPr>
          <w:rFonts w:ascii="Times New Roman" w:hAnsiTheme="minorEastAsia" w:cs="Times New Roman" w:hint="eastAsia"/>
          <w:kern w:val="0"/>
        </w:rPr>
        <w:t>占大多数</w:t>
      </w:r>
      <w:r w:rsidRPr="00DF49E2">
        <w:rPr>
          <w:rFonts w:ascii="Times New Roman" w:hAnsiTheme="minorEastAsia" w:cs="Times New Roman"/>
          <w:kern w:val="0"/>
        </w:rPr>
        <w:t>，</w:t>
      </w:r>
      <w:r w:rsidR="009A78C5" w:rsidRPr="009A78C5">
        <w:rPr>
          <w:rFonts w:ascii="Times New Roman" w:hAnsiTheme="minorEastAsia" w:cs="Times New Roman" w:hint="eastAsia"/>
          <w:kern w:val="0"/>
        </w:rPr>
        <w:t>报告数量随医疗器械风险程度由低至高递增。</w:t>
      </w:r>
    </w:p>
    <w:p w:rsidR="00027796" w:rsidRPr="00DF49E2" w:rsidRDefault="00F8455D" w:rsidP="00027796">
      <w:pPr>
        <w:widowControl/>
        <w:shd w:val="clear" w:color="auto" w:fill="FFFFFF"/>
        <w:spacing w:line="276" w:lineRule="auto"/>
        <w:jc w:val="center"/>
        <w:rPr>
          <w:rFonts w:ascii="Times New Roman" w:eastAsia="微软雅黑" w:hAnsi="Times New Roman" w:cs="Times New Roman"/>
          <w:kern w:val="0"/>
          <w:szCs w:val="21"/>
        </w:rPr>
      </w:pPr>
      <w:r>
        <w:rPr>
          <w:noProof/>
        </w:rPr>
        <w:lastRenderedPageBreak/>
        <w:drawing>
          <wp:inline distT="0" distB="0" distL="0" distR="0">
            <wp:extent cx="4210050" cy="1704975"/>
            <wp:effectExtent l="0" t="0" r="0" b="0"/>
            <wp:docPr id="14" name="图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27796" w:rsidRPr="00DF49E2" w:rsidRDefault="00027796" w:rsidP="00027796">
      <w:pPr>
        <w:pStyle w:val="af6"/>
        <w:spacing w:line="276" w:lineRule="auto"/>
        <w:jc w:val="center"/>
        <w:rPr>
          <w:rFonts w:ascii="Times New Roman" w:eastAsia="微软雅黑" w:hAnsi="Times New Roman" w:cs="Times New Roman"/>
          <w:kern w:val="0"/>
          <w:szCs w:val="21"/>
        </w:rPr>
      </w:pPr>
      <w:bookmarkStart w:id="7" w:name="_Ref475535852"/>
      <w:r w:rsidRPr="00DF49E2">
        <w:rPr>
          <w:rFonts w:ascii="Times New Roman" w:cs="Times New Roman"/>
        </w:rPr>
        <w:t>图</w:t>
      </w:r>
      <w:r w:rsidRPr="00DF49E2">
        <w:rPr>
          <w:rFonts w:ascii="Times New Roman" w:hAnsi="Times New Roman" w:cs="Times New Roman"/>
        </w:rPr>
        <w:t xml:space="preserve"> </w:t>
      </w:r>
      <w:r w:rsidR="00145981" w:rsidRPr="00DF49E2">
        <w:rPr>
          <w:rFonts w:ascii="Times New Roman" w:hAnsi="Times New Roman" w:cs="Times New Roman"/>
        </w:rPr>
        <w:fldChar w:fldCharType="begin"/>
      </w:r>
      <w:r w:rsidRPr="00DF49E2">
        <w:rPr>
          <w:rFonts w:ascii="Times New Roman" w:hAnsi="Times New Roman" w:cs="Times New Roman"/>
        </w:rPr>
        <w:instrText xml:space="preserve"> SEQ </w:instrText>
      </w:r>
      <w:r w:rsidRPr="00DF49E2">
        <w:rPr>
          <w:rFonts w:ascii="Times New Roman" w:cs="Times New Roman"/>
        </w:rPr>
        <w:instrText>图</w:instrText>
      </w:r>
      <w:r w:rsidRPr="00DF49E2">
        <w:rPr>
          <w:rFonts w:ascii="Times New Roman" w:hAnsi="Times New Roman" w:cs="Times New Roman"/>
        </w:rPr>
        <w:instrText xml:space="preserve"> \* ARABIC </w:instrText>
      </w:r>
      <w:r w:rsidR="00145981" w:rsidRPr="00DF49E2">
        <w:rPr>
          <w:rFonts w:ascii="Times New Roman" w:hAnsi="Times New Roman" w:cs="Times New Roman"/>
        </w:rPr>
        <w:fldChar w:fldCharType="separate"/>
      </w:r>
      <w:r w:rsidR="00DC25B8">
        <w:rPr>
          <w:rFonts w:ascii="Times New Roman" w:hAnsi="Times New Roman" w:cs="Times New Roman"/>
          <w:noProof/>
        </w:rPr>
        <w:t>5</w:t>
      </w:r>
      <w:r w:rsidR="00145981" w:rsidRPr="00DF49E2">
        <w:rPr>
          <w:rFonts w:ascii="Times New Roman" w:hAnsi="Times New Roman" w:cs="Times New Roman"/>
        </w:rPr>
        <w:fldChar w:fldCharType="end"/>
      </w:r>
      <w:bookmarkEnd w:id="7"/>
      <w:r w:rsidRPr="00DF49E2">
        <w:rPr>
          <w:rFonts w:ascii="Times New Roman" w:hAnsi="Times New Roman" w:cs="Times New Roman"/>
        </w:rPr>
        <w:t>. 20</w:t>
      </w:r>
      <w:r w:rsidR="00CB3825">
        <w:rPr>
          <w:rFonts w:ascii="Times New Roman" w:hAnsi="Times New Roman" w:cs="Times New Roman" w:hint="eastAsia"/>
        </w:rPr>
        <w:t>20</w:t>
      </w:r>
      <w:r w:rsidRPr="00DF49E2">
        <w:rPr>
          <w:rFonts w:ascii="Times New Roman" w:cs="Times New Roman"/>
        </w:rPr>
        <w:t>年第</w:t>
      </w:r>
      <w:r w:rsidR="00F8455D">
        <w:rPr>
          <w:rFonts w:ascii="Times New Roman" w:cs="Times New Roman" w:hint="eastAsia"/>
        </w:rPr>
        <w:t>二</w:t>
      </w:r>
      <w:r w:rsidRPr="00DF49E2">
        <w:rPr>
          <w:rFonts w:ascii="Times New Roman" w:cs="Times New Roman"/>
        </w:rPr>
        <w:t>季度</w:t>
      </w:r>
      <w:r w:rsidRPr="00DF49E2">
        <w:rPr>
          <w:rFonts w:ascii="Times New Roman" w:eastAsia="微软雅黑" w:hAnsi="微软雅黑" w:cs="Times New Roman"/>
          <w:kern w:val="0"/>
        </w:rPr>
        <w:t>报告</w:t>
      </w:r>
      <w:proofErr w:type="gramStart"/>
      <w:r w:rsidR="000928F1">
        <w:rPr>
          <w:rFonts w:ascii="Times New Roman" w:eastAsia="微软雅黑" w:hAnsi="微软雅黑" w:cs="Times New Roman" w:hint="eastAsia"/>
          <w:kern w:val="0"/>
        </w:rPr>
        <w:t>按</w:t>
      </w:r>
      <w:r w:rsidRPr="00DF49E2">
        <w:rPr>
          <w:rFonts w:ascii="Times New Roman" w:eastAsia="微软雅黑" w:hAnsi="微软雅黑" w:cs="Times New Roman"/>
          <w:kern w:val="0"/>
          <w:szCs w:val="21"/>
        </w:rPr>
        <w:t>涉及</w:t>
      </w:r>
      <w:proofErr w:type="gramEnd"/>
      <w:r w:rsidRPr="00DF49E2">
        <w:rPr>
          <w:rFonts w:ascii="Times New Roman" w:eastAsia="微软雅黑" w:hAnsi="微软雅黑" w:cs="Times New Roman"/>
          <w:kern w:val="0"/>
          <w:szCs w:val="21"/>
        </w:rPr>
        <w:t>的产品管理类别分析</w:t>
      </w:r>
    </w:p>
    <w:p w:rsidR="004F6902" w:rsidRPr="00DF49E2" w:rsidRDefault="0086200B" w:rsidP="004F6902">
      <w:pPr>
        <w:widowControl/>
        <w:shd w:val="clear" w:color="auto" w:fill="FFFFFF"/>
        <w:spacing w:line="276" w:lineRule="auto"/>
        <w:ind w:firstLineChars="202" w:firstLine="424"/>
        <w:jc w:val="left"/>
        <w:outlineLvl w:val="0"/>
        <w:rPr>
          <w:rFonts w:ascii="Times New Roman" w:eastAsia="微软雅黑" w:hAnsi="Times New Roman" w:cs="Times New Roman"/>
          <w:b/>
          <w:bCs/>
          <w:kern w:val="0"/>
          <w:szCs w:val="21"/>
        </w:rPr>
      </w:pP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6</w:t>
      </w: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、</w:t>
      </w:r>
      <w:r w:rsidR="004F6902" w:rsidRPr="00DF49E2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按</w:t>
      </w: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医疗器械</w:t>
      </w:r>
      <w:r w:rsidR="004F6902" w:rsidRPr="007F7A60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产品</w:t>
      </w:r>
      <w:r w:rsidR="004F6902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分类</w:t>
      </w:r>
      <w:r w:rsidR="004F6902" w:rsidRPr="007F7A60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分析</w:t>
      </w:r>
    </w:p>
    <w:tbl>
      <w:tblPr>
        <w:tblW w:w="1514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7"/>
      </w:tblGrid>
      <w:tr w:rsidR="0007508D" w:rsidRPr="0007508D" w:rsidTr="0007508D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hideMark/>
          </w:tcPr>
          <w:p w:rsidR="0007508D" w:rsidRPr="0007508D" w:rsidRDefault="0007508D" w:rsidP="0007508D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07508D" w:rsidRPr="0007508D" w:rsidTr="0007508D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07508D" w:rsidRPr="0007508D" w:rsidRDefault="0007508D" w:rsidP="0007508D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</w:tbl>
    <w:p w:rsidR="00A81B50" w:rsidRPr="00BF3998" w:rsidRDefault="0086200B" w:rsidP="00723F80">
      <w:pPr>
        <w:widowControl/>
        <w:shd w:val="clear" w:color="auto" w:fill="FFFFFF"/>
        <w:spacing w:line="276" w:lineRule="auto"/>
        <w:ind w:firstLineChars="202" w:firstLine="424"/>
        <w:jc w:val="left"/>
        <w:outlineLvl w:val="0"/>
        <w:rPr>
          <w:rFonts w:ascii="Times New Roman" w:hAnsiTheme="minorEastAsia" w:cs="Times New Roman"/>
          <w:kern w:val="0"/>
        </w:rPr>
      </w:pPr>
      <w:r>
        <w:rPr>
          <w:rFonts w:ascii="Times New Roman" w:hAnsiTheme="minorEastAsia" w:cs="Times New Roman" w:hint="eastAsia"/>
          <w:kern w:val="0"/>
        </w:rPr>
        <w:t>在</w:t>
      </w:r>
      <w:r w:rsidR="00CC3504">
        <w:rPr>
          <w:rFonts w:ascii="Times New Roman" w:hAnsiTheme="minorEastAsia" w:cs="Times New Roman" w:hint="eastAsia"/>
          <w:kern w:val="0"/>
        </w:rPr>
        <w:t>今年第</w:t>
      </w:r>
      <w:r w:rsidR="00F8455D">
        <w:rPr>
          <w:rFonts w:ascii="Times New Roman" w:hAnsiTheme="minorEastAsia" w:cs="Times New Roman" w:hint="eastAsia"/>
          <w:kern w:val="0"/>
        </w:rPr>
        <w:t>二</w:t>
      </w:r>
      <w:r>
        <w:rPr>
          <w:rFonts w:ascii="Times New Roman" w:hAnsiTheme="minorEastAsia" w:cs="Times New Roman" w:hint="eastAsia"/>
          <w:kern w:val="0"/>
        </w:rPr>
        <w:t>季度</w:t>
      </w:r>
      <w:r w:rsidR="00723F80" w:rsidRPr="007755FB">
        <w:rPr>
          <w:rFonts w:ascii="Times New Roman" w:hAnsiTheme="minorEastAsia" w:cs="Times New Roman" w:hint="eastAsia"/>
          <w:kern w:val="0"/>
        </w:rPr>
        <w:t>本市</w:t>
      </w:r>
      <w:proofErr w:type="gramStart"/>
      <w:r>
        <w:rPr>
          <w:rFonts w:ascii="Times New Roman" w:hAnsiTheme="minorEastAsia" w:cs="Times New Roman" w:hint="eastAsia"/>
          <w:kern w:val="0"/>
        </w:rPr>
        <w:t>个</w:t>
      </w:r>
      <w:proofErr w:type="gramEnd"/>
      <w:r>
        <w:rPr>
          <w:rFonts w:ascii="Times New Roman" w:hAnsiTheme="minorEastAsia" w:cs="Times New Roman" w:hint="eastAsia"/>
          <w:kern w:val="0"/>
        </w:rPr>
        <w:t>例不良事件</w:t>
      </w:r>
      <w:r w:rsidR="00723F80" w:rsidRPr="007755FB">
        <w:rPr>
          <w:rFonts w:ascii="Times New Roman" w:hAnsiTheme="minorEastAsia" w:cs="Times New Roman" w:hint="eastAsia"/>
          <w:kern w:val="0"/>
        </w:rPr>
        <w:t>报告中</w:t>
      </w:r>
      <w:r>
        <w:rPr>
          <w:rFonts w:ascii="Times New Roman" w:hAnsiTheme="minorEastAsia" w:cs="Times New Roman" w:hint="eastAsia"/>
          <w:kern w:val="0"/>
        </w:rPr>
        <w:t>，</w:t>
      </w:r>
      <w:r w:rsidR="00723F80" w:rsidRPr="007755FB">
        <w:rPr>
          <w:rFonts w:ascii="Times New Roman" w:hAnsiTheme="minorEastAsia" w:cs="Times New Roman" w:hint="eastAsia"/>
          <w:kern w:val="0"/>
        </w:rPr>
        <w:t>涉及</w:t>
      </w:r>
      <w:r w:rsidR="00723F80" w:rsidRPr="007755FB">
        <w:rPr>
          <w:rFonts w:ascii="Times New Roman" w:hAnsiTheme="minorEastAsia" w:cs="Times New Roman"/>
          <w:kern w:val="0"/>
        </w:rPr>
        <w:t>的医疗器械</w:t>
      </w:r>
      <w:r>
        <w:rPr>
          <w:rFonts w:ascii="Times New Roman" w:hAnsiTheme="minorEastAsia" w:cs="Times New Roman" w:hint="eastAsia"/>
          <w:kern w:val="0"/>
        </w:rPr>
        <w:t>按</w:t>
      </w:r>
      <w:r w:rsidR="00723F80" w:rsidRPr="007755FB">
        <w:rPr>
          <w:rFonts w:ascii="Times New Roman" w:hAnsiTheme="minorEastAsia" w:cs="Times New Roman" w:hint="eastAsia"/>
          <w:kern w:val="0"/>
        </w:rPr>
        <w:t>产品</w:t>
      </w:r>
      <w:r w:rsidR="00723F80">
        <w:rPr>
          <w:rFonts w:ascii="Times New Roman" w:hAnsiTheme="minorEastAsia" w:cs="Times New Roman" w:hint="eastAsia"/>
          <w:kern w:val="0"/>
        </w:rPr>
        <w:t>分类</w:t>
      </w:r>
      <w:r w:rsidRPr="007755FB">
        <w:rPr>
          <w:rFonts w:ascii="Times New Roman" w:hAnsiTheme="minorEastAsia" w:cs="Times New Roman" w:hint="eastAsia"/>
          <w:kern w:val="0"/>
        </w:rPr>
        <w:t>排</w:t>
      </w:r>
      <w:r>
        <w:rPr>
          <w:rFonts w:ascii="Times New Roman" w:hAnsiTheme="minorEastAsia" w:cs="Times New Roman" w:hint="eastAsia"/>
          <w:kern w:val="0"/>
        </w:rPr>
        <w:t>序</w:t>
      </w:r>
      <w:r w:rsidR="00723F80" w:rsidRPr="007755FB">
        <w:rPr>
          <w:rFonts w:ascii="Times New Roman" w:hAnsiTheme="minorEastAsia" w:cs="Times New Roman" w:hint="eastAsia"/>
          <w:kern w:val="0"/>
        </w:rPr>
        <w:t>如表</w:t>
      </w:r>
      <w:r w:rsidR="00723F80">
        <w:rPr>
          <w:rFonts w:ascii="Times New Roman" w:hAnsiTheme="minorEastAsia" w:cs="Times New Roman" w:hint="eastAsia"/>
          <w:kern w:val="0"/>
        </w:rPr>
        <w:t>一</w:t>
      </w:r>
      <w:r w:rsidR="00723F80" w:rsidRPr="007755FB">
        <w:rPr>
          <w:rFonts w:ascii="Times New Roman" w:hAnsiTheme="minorEastAsia" w:cs="Times New Roman" w:hint="eastAsia"/>
          <w:kern w:val="0"/>
        </w:rPr>
        <w:t>所示</w:t>
      </w:r>
      <w:r w:rsidR="00723F80">
        <w:rPr>
          <w:rFonts w:ascii="Times New Roman" w:hAnsiTheme="minorEastAsia" w:cs="Times New Roman" w:hint="eastAsia"/>
          <w:kern w:val="0"/>
        </w:rPr>
        <w:t>。</w:t>
      </w:r>
      <w:r w:rsidR="00723F80" w:rsidRPr="007755FB">
        <w:rPr>
          <w:rFonts w:ascii="Times New Roman" w:hAnsiTheme="minorEastAsia" w:cs="Times New Roman" w:hint="eastAsia"/>
          <w:kern w:val="0"/>
        </w:rPr>
        <w:t>不良事件报告</w:t>
      </w:r>
      <w:r w:rsidR="007845BB">
        <w:rPr>
          <w:rFonts w:ascii="Times New Roman" w:hAnsiTheme="minorEastAsia" w:cs="Times New Roman" w:hint="eastAsia"/>
          <w:kern w:val="0"/>
        </w:rPr>
        <w:t>数</w:t>
      </w:r>
      <w:r>
        <w:rPr>
          <w:rFonts w:ascii="Times New Roman" w:hAnsiTheme="minorEastAsia" w:cs="Times New Roman" w:hint="eastAsia"/>
          <w:kern w:val="0"/>
        </w:rPr>
        <w:t>列</w:t>
      </w:r>
      <w:r w:rsidR="00723F80" w:rsidRPr="007755FB">
        <w:rPr>
          <w:rFonts w:ascii="Times New Roman" w:hAnsiTheme="minorEastAsia" w:cs="Times New Roman" w:hint="eastAsia"/>
          <w:kern w:val="0"/>
        </w:rPr>
        <w:t>前五位的产品类别分别是</w:t>
      </w:r>
      <w:r>
        <w:rPr>
          <w:rFonts w:ascii="Times New Roman" w:hAnsiTheme="minorEastAsia" w:cs="Times New Roman" w:hint="eastAsia"/>
          <w:kern w:val="0"/>
        </w:rPr>
        <w:t>：</w:t>
      </w:r>
      <w:r w:rsidR="00723F80" w:rsidRPr="00BF3998">
        <w:rPr>
          <w:rFonts w:ascii="Times New Roman" w:hAnsiTheme="minorEastAsia" w:cs="Times New Roman" w:hint="eastAsia"/>
          <w:kern w:val="0"/>
        </w:rPr>
        <w:t>注输、护理和防护器械</w:t>
      </w:r>
      <w:r w:rsidR="000928F1">
        <w:rPr>
          <w:rFonts w:ascii="Times New Roman" w:hAnsiTheme="minorEastAsia" w:cs="Times New Roman" w:hint="eastAsia"/>
          <w:kern w:val="0"/>
        </w:rPr>
        <w:t>、</w:t>
      </w:r>
      <w:r w:rsidR="007B6831" w:rsidRPr="00BF3998">
        <w:rPr>
          <w:rFonts w:ascii="Times New Roman" w:hAnsiTheme="minorEastAsia" w:cs="Times New Roman" w:hint="eastAsia"/>
          <w:kern w:val="0"/>
        </w:rPr>
        <w:t>无源</w:t>
      </w:r>
      <w:r w:rsidR="004E6D11">
        <w:rPr>
          <w:rFonts w:ascii="Times New Roman" w:hAnsiTheme="minorEastAsia" w:cs="Times New Roman" w:hint="eastAsia"/>
          <w:kern w:val="0"/>
        </w:rPr>
        <w:t>手术</w:t>
      </w:r>
      <w:r w:rsidR="007B6831" w:rsidRPr="00BF3998">
        <w:rPr>
          <w:rFonts w:ascii="Times New Roman" w:hAnsiTheme="minorEastAsia" w:cs="Times New Roman" w:hint="eastAsia"/>
          <w:kern w:val="0"/>
        </w:rPr>
        <w:t>器械</w:t>
      </w:r>
      <w:r w:rsidR="000928F1">
        <w:rPr>
          <w:rFonts w:ascii="Times New Roman" w:hAnsiTheme="minorEastAsia" w:cs="Times New Roman" w:hint="eastAsia"/>
          <w:kern w:val="0"/>
        </w:rPr>
        <w:t>、</w:t>
      </w:r>
      <w:r w:rsidR="004E6D11">
        <w:rPr>
          <w:rFonts w:ascii="Times New Roman" w:hAnsi="Times New Roman" w:cs="Times New Roman" w:hint="eastAsia"/>
          <w:kern w:val="0"/>
          <w:szCs w:val="21"/>
        </w:rPr>
        <w:t>无源植入</w:t>
      </w:r>
      <w:r w:rsidR="007B6831" w:rsidRPr="007B6831">
        <w:rPr>
          <w:rFonts w:ascii="Times New Roman" w:hAnsi="Times New Roman" w:cs="Times New Roman" w:hint="eastAsia"/>
          <w:kern w:val="0"/>
          <w:szCs w:val="21"/>
        </w:rPr>
        <w:t>器械</w:t>
      </w:r>
      <w:r w:rsidR="000928F1">
        <w:rPr>
          <w:rFonts w:ascii="Times New Roman" w:hAnsi="Times New Roman" w:cs="Times New Roman" w:hint="eastAsia"/>
          <w:kern w:val="0"/>
          <w:szCs w:val="21"/>
        </w:rPr>
        <w:t>、</w:t>
      </w:r>
      <w:r w:rsidR="004E6D11">
        <w:rPr>
          <w:rFonts w:ascii="Times New Roman" w:hAnsiTheme="minorEastAsia" w:cs="Times New Roman" w:hint="eastAsia"/>
          <w:kern w:val="0"/>
          <w:szCs w:val="21"/>
        </w:rPr>
        <w:t>物理治疗</w:t>
      </w:r>
      <w:r w:rsidR="00BF3998" w:rsidRPr="00BF3998">
        <w:rPr>
          <w:rFonts w:ascii="Times New Roman" w:hAnsiTheme="minorEastAsia" w:cs="Times New Roman"/>
          <w:kern w:val="0"/>
          <w:szCs w:val="21"/>
        </w:rPr>
        <w:t>器械</w:t>
      </w:r>
      <w:r w:rsidR="00BF3998" w:rsidRPr="00BF3998">
        <w:rPr>
          <w:rFonts w:ascii="Times New Roman" w:hAnsiTheme="minorEastAsia" w:cs="Times New Roman" w:hint="eastAsia"/>
          <w:kern w:val="0"/>
        </w:rPr>
        <w:t>和</w:t>
      </w:r>
      <w:r w:rsidR="004E6D11">
        <w:rPr>
          <w:rFonts w:ascii="Times New Roman" w:hAnsi="Times New Roman" w:cs="Times New Roman" w:hint="eastAsia"/>
          <w:kern w:val="0"/>
          <w:szCs w:val="21"/>
        </w:rPr>
        <w:t>有源植入</w:t>
      </w:r>
      <w:r w:rsidR="007B6831" w:rsidRPr="007B6831">
        <w:rPr>
          <w:rFonts w:ascii="Times New Roman" w:hAnsi="Times New Roman" w:cs="Times New Roman" w:hint="eastAsia"/>
          <w:kern w:val="0"/>
          <w:szCs w:val="21"/>
        </w:rPr>
        <w:t>器械</w:t>
      </w:r>
      <w:r w:rsidR="00723F80" w:rsidRPr="00BF3998">
        <w:rPr>
          <w:rFonts w:ascii="Times New Roman" w:hAnsiTheme="minorEastAsia" w:cs="Times New Roman" w:hint="eastAsia"/>
          <w:kern w:val="0"/>
        </w:rPr>
        <w:t>。</w:t>
      </w:r>
    </w:p>
    <w:p w:rsidR="002B3025" w:rsidRDefault="00723F80">
      <w:pPr>
        <w:widowControl/>
        <w:shd w:val="clear" w:color="auto" w:fill="FFFFFF"/>
        <w:spacing w:line="276" w:lineRule="auto"/>
        <w:jc w:val="center"/>
        <w:outlineLvl w:val="0"/>
        <w:rPr>
          <w:rFonts w:ascii="Times New Roman" w:eastAsia="微软雅黑" w:hAnsi="微软雅黑" w:cs="Times New Roman"/>
          <w:kern w:val="0"/>
          <w:sz w:val="20"/>
          <w:szCs w:val="21"/>
        </w:rPr>
      </w:pPr>
      <w:r>
        <w:rPr>
          <w:rFonts w:ascii="Times New Roman" w:eastAsia="微软雅黑" w:hAnsi="微软雅黑" w:cs="Times New Roman" w:hint="eastAsia"/>
          <w:kern w:val="0"/>
          <w:sz w:val="20"/>
          <w:szCs w:val="21"/>
        </w:rPr>
        <w:t>表</w:t>
      </w:r>
      <w:proofErr w:type="gramStart"/>
      <w:r>
        <w:rPr>
          <w:rFonts w:ascii="Times New Roman" w:eastAsia="微软雅黑" w:hAnsi="微软雅黑" w:cs="Times New Roman" w:hint="eastAsia"/>
          <w:kern w:val="0"/>
          <w:sz w:val="20"/>
          <w:szCs w:val="21"/>
        </w:rPr>
        <w:t>一</w:t>
      </w:r>
      <w:proofErr w:type="gramEnd"/>
      <w:r>
        <w:rPr>
          <w:rFonts w:ascii="Times New Roman" w:eastAsia="微软雅黑" w:hAnsi="微软雅黑" w:cs="Times New Roman" w:hint="eastAsia"/>
          <w:kern w:val="0"/>
          <w:sz w:val="20"/>
          <w:szCs w:val="21"/>
        </w:rPr>
        <w:t xml:space="preserve"> </w:t>
      </w:r>
      <w:r w:rsidRPr="007755FB">
        <w:rPr>
          <w:rFonts w:ascii="Times New Roman" w:eastAsia="微软雅黑" w:hAnsi="微软雅黑" w:cs="Times New Roman"/>
          <w:kern w:val="0"/>
          <w:sz w:val="20"/>
          <w:szCs w:val="21"/>
        </w:rPr>
        <w:t>20</w:t>
      </w:r>
      <w:r w:rsidR="00CB3825">
        <w:rPr>
          <w:rFonts w:ascii="Times New Roman" w:eastAsia="微软雅黑" w:hAnsi="微软雅黑" w:cs="Times New Roman" w:hint="eastAsia"/>
          <w:kern w:val="0"/>
          <w:sz w:val="20"/>
          <w:szCs w:val="21"/>
        </w:rPr>
        <w:t>20</w:t>
      </w:r>
      <w:r w:rsidRPr="007755FB">
        <w:rPr>
          <w:rFonts w:ascii="Times New Roman" w:eastAsia="微软雅黑" w:hAnsi="微软雅黑" w:cs="Times New Roman"/>
          <w:kern w:val="0"/>
          <w:sz w:val="20"/>
          <w:szCs w:val="21"/>
        </w:rPr>
        <w:t>年第</w:t>
      </w:r>
      <w:r w:rsidR="00F8455D">
        <w:rPr>
          <w:rFonts w:ascii="Times New Roman" w:eastAsia="微软雅黑" w:hAnsi="微软雅黑" w:cs="Times New Roman" w:hint="eastAsia"/>
          <w:kern w:val="0"/>
          <w:sz w:val="20"/>
          <w:szCs w:val="21"/>
        </w:rPr>
        <w:t>二</w:t>
      </w:r>
      <w:r w:rsidRPr="007755FB">
        <w:rPr>
          <w:rFonts w:ascii="Times New Roman" w:eastAsia="微软雅黑" w:hAnsi="微软雅黑" w:cs="Times New Roman"/>
          <w:kern w:val="0"/>
          <w:sz w:val="20"/>
          <w:szCs w:val="21"/>
        </w:rPr>
        <w:t>季度</w:t>
      </w:r>
      <w:r>
        <w:rPr>
          <w:rFonts w:ascii="Times New Roman" w:eastAsia="微软雅黑" w:hAnsi="微软雅黑" w:cs="Times New Roman" w:hint="eastAsia"/>
          <w:kern w:val="0"/>
          <w:sz w:val="20"/>
          <w:szCs w:val="21"/>
        </w:rPr>
        <w:t>本市不良事件报告涉及的</w:t>
      </w:r>
      <w:r w:rsidRPr="007755FB">
        <w:rPr>
          <w:rFonts w:ascii="Times New Roman" w:eastAsia="微软雅黑" w:hAnsi="微软雅黑" w:cs="Times New Roman"/>
          <w:kern w:val="0"/>
          <w:sz w:val="20"/>
          <w:szCs w:val="21"/>
        </w:rPr>
        <w:t>医疗器械</w:t>
      </w:r>
      <w:r w:rsidR="007845BB">
        <w:rPr>
          <w:rFonts w:ascii="Times New Roman" w:eastAsia="微软雅黑" w:hAnsi="微软雅黑" w:cs="Times New Roman" w:hint="eastAsia"/>
          <w:kern w:val="0"/>
          <w:sz w:val="20"/>
          <w:szCs w:val="21"/>
        </w:rPr>
        <w:t>按</w:t>
      </w:r>
      <w:r w:rsidRPr="007755FB">
        <w:rPr>
          <w:rFonts w:ascii="Times New Roman" w:eastAsia="微软雅黑" w:hAnsi="微软雅黑" w:cs="Times New Roman" w:hint="eastAsia"/>
          <w:kern w:val="0"/>
          <w:sz w:val="20"/>
          <w:szCs w:val="21"/>
        </w:rPr>
        <w:t>产品</w:t>
      </w:r>
      <w:r>
        <w:rPr>
          <w:rFonts w:ascii="Times New Roman" w:eastAsia="微软雅黑" w:hAnsi="微软雅黑" w:cs="Times New Roman" w:hint="eastAsia"/>
          <w:kern w:val="0"/>
          <w:sz w:val="20"/>
          <w:szCs w:val="21"/>
        </w:rPr>
        <w:t>分类</w:t>
      </w:r>
      <w:r w:rsidR="007845BB">
        <w:rPr>
          <w:rFonts w:ascii="Times New Roman" w:eastAsia="微软雅黑" w:hAnsi="微软雅黑" w:cs="Times New Roman" w:hint="eastAsia"/>
          <w:kern w:val="0"/>
          <w:sz w:val="20"/>
          <w:szCs w:val="21"/>
        </w:rPr>
        <w:t>排序</w:t>
      </w:r>
    </w:p>
    <w:tbl>
      <w:tblPr>
        <w:tblStyle w:val="af8"/>
        <w:tblW w:w="5781" w:type="dxa"/>
        <w:jc w:val="center"/>
        <w:tblLook w:val="04A0" w:firstRow="1" w:lastRow="0" w:firstColumn="1" w:lastColumn="0" w:noHBand="0" w:noVBand="1"/>
      </w:tblPr>
      <w:tblGrid>
        <w:gridCol w:w="750"/>
        <w:gridCol w:w="3897"/>
        <w:gridCol w:w="1134"/>
      </w:tblGrid>
      <w:tr w:rsidR="00243AF8" w:rsidRPr="00BF3998" w:rsidTr="00BF3998">
        <w:trPr>
          <w:trHeight w:val="28"/>
          <w:jc w:val="center"/>
        </w:trPr>
        <w:tc>
          <w:tcPr>
            <w:tcW w:w="750" w:type="dxa"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b/>
                <w:kern w:val="0"/>
                <w:sz w:val="21"/>
                <w:szCs w:val="21"/>
              </w:rPr>
            </w:pPr>
            <w:r w:rsidRPr="00BF3998">
              <w:rPr>
                <w:rFonts w:ascii="Times New Roman" w:hAnsiTheme="minorEastAsia" w:cs="Times New Roman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3897" w:type="dxa"/>
            <w:hideMark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3998">
              <w:rPr>
                <w:rFonts w:ascii="Times New Roman" w:hAnsiTheme="minorEastAsia" w:cs="Times New Roman"/>
                <w:b/>
                <w:sz w:val="21"/>
                <w:szCs w:val="21"/>
              </w:rPr>
              <w:t>产品类别</w:t>
            </w:r>
          </w:p>
        </w:tc>
        <w:tc>
          <w:tcPr>
            <w:tcW w:w="1134" w:type="dxa"/>
            <w:hideMark/>
          </w:tcPr>
          <w:p w:rsidR="00243AF8" w:rsidRPr="00BF3998" w:rsidRDefault="00243AF8" w:rsidP="00BF399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3998">
              <w:rPr>
                <w:rFonts w:ascii="Times New Roman" w:hAnsiTheme="minorEastAsia" w:cs="Times New Roman"/>
                <w:b/>
                <w:sz w:val="21"/>
                <w:szCs w:val="21"/>
              </w:rPr>
              <w:t>报告数量</w:t>
            </w:r>
          </w:p>
        </w:tc>
      </w:tr>
      <w:tr w:rsidR="003C0823" w:rsidRPr="00BF3998" w:rsidTr="00BF3998">
        <w:trPr>
          <w:trHeight w:val="28"/>
          <w:jc w:val="center"/>
        </w:trPr>
        <w:tc>
          <w:tcPr>
            <w:tcW w:w="750" w:type="dxa"/>
          </w:tcPr>
          <w:p w:rsidR="003C0823" w:rsidRPr="00BF3998" w:rsidRDefault="003C0823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3897" w:type="dxa"/>
            <w:hideMark/>
          </w:tcPr>
          <w:p w:rsidR="003C0823" w:rsidRPr="003C0823" w:rsidRDefault="003C0823" w:rsidP="003C0823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140000_</w:t>
            </w: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注输、护理和防护器械</w:t>
            </w:r>
          </w:p>
        </w:tc>
        <w:tc>
          <w:tcPr>
            <w:tcW w:w="1134" w:type="dxa"/>
            <w:hideMark/>
          </w:tcPr>
          <w:p w:rsidR="003C0823" w:rsidRPr="003C0823" w:rsidRDefault="00BB5ECD" w:rsidP="003C0823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459</w:t>
            </w:r>
          </w:p>
        </w:tc>
      </w:tr>
      <w:tr w:rsidR="003C0823" w:rsidRPr="00BF3998" w:rsidTr="00BF3998">
        <w:trPr>
          <w:trHeight w:val="28"/>
          <w:jc w:val="center"/>
        </w:trPr>
        <w:tc>
          <w:tcPr>
            <w:tcW w:w="750" w:type="dxa"/>
          </w:tcPr>
          <w:p w:rsidR="003C0823" w:rsidRPr="00BF3998" w:rsidRDefault="003C0823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3897" w:type="dxa"/>
            <w:hideMark/>
          </w:tcPr>
          <w:p w:rsidR="003C0823" w:rsidRPr="003C0823" w:rsidRDefault="003C0823" w:rsidP="003C0823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020000_</w:t>
            </w: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无源手术器械</w:t>
            </w:r>
          </w:p>
        </w:tc>
        <w:tc>
          <w:tcPr>
            <w:tcW w:w="1134" w:type="dxa"/>
            <w:hideMark/>
          </w:tcPr>
          <w:p w:rsidR="003C0823" w:rsidRPr="003C0823" w:rsidRDefault="003C0823" w:rsidP="003C0823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248</w:t>
            </w:r>
          </w:p>
        </w:tc>
      </w:tr>
      <w:tr w:rsidR="003C0823" w:rsidRPr="00BF3998" w:rsidTr="00BF3998">
        <w:trPr>
          <w:trHeight w:val="28"/>
          <w:jc w:val="center"/>
        </w:trPr>
        <w:tc>
          <w:tcPr>
            <w:tcW w:w="750" w:type="dxa"/>
          </w:tcPr>
          <w:p w:rsidR="003C0823" w:rsidRPr="00BF3998" w:rsidRDefault="003C0823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3897" w:type="dxa"/>
            <w:hideMark/>
          </w:tcPr>
          <w:p w:rsidR="003C0823" w:rsidRPr="003C0823" w:rsidRDefault="003C0823" w:rsidP="003C0823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130000_</w:t>
            </w: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无源植入器械</w:t>
            </w:r>
          </w:p>
        </w:tc>
        <w:tc>
          <w:tcPr>
            <w:tcW w:w="1134" w:type="dxa"/>
            <w:hideMark/>
          </w:tcPr>
          <w:p w:rsidR="003C0823" w:rsidRPr="003C0823" w:rsidRDefault="003C0823" w:rsidP="003C0823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203</w:t>
            </w:r>
          </w:p>
        </w:tc>
      </w:tr>
      <w:tr w:rsidR="003C0823" w:rsidRPr="00BF3998" w:rsidTr="00BF3998">
        <w:trPr>
          <w:trHeight w:val="28"/>
          <w:jc w:val="center"/>
        </w:trPr>
        <w:tc>
          <w:tcPr>
            <w:tcW w:w="750" w:type="dxa"/>
          </w:tcPr>
          <w:p w:rsidR="003C0823" w:rsidRPr="00BF3998" w:rsidRDefault="003C0823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3897" w:type="dxa"/>
            <w:hideMark/>
          </w:tcPr>
          <w:p w:rsidR="003C0823" w:rsidRPr="003C0823" w:rsidRDefault="003C0823" w:rsidP="003C0823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090000_</w:t>
            </w: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物理治疗器械</w:t>
            </w:r>
          </w:p>
        </w:tc>
        <w:tc>
          <w:tcPr>
            <w:tcW w:w="1134" w:type="dxa"/>
            <w:hideMark/>
          </w:tcPr>
          <w:p w:rsidR="003C0823" w:rsidRPr="003C0823" w:rsidRDefault="003C0823" w:rsidP="003C0823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198</w:t>
            </w:r>
          </w:p>
        </w:tc>
      </w:tr>
      <w:tr w:rsidR="003C0823" w:rsidRPr="00BF3998" w:rsidTr="00BF3998">
        <w:trPr>
          <w:trHeight w:val="28"/>
          <w:jc w:val="center"/>
        </w:trPr>
        <w:tc>
          <w:tcPr>
            <w:tcW w:w="750" w:type="dxa"/>
          </w:tcPr>
          <w:p w:rsidR="003C0823" w:rsidRPr="00BF3998" w:rsidRDefault="003C0823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3897" w:type="dxa"/>
            <w:hideMark/>
          </w:tcPr>
          <w:p w:rsidR="003C0823" w:rsidRPr="003C0823" w:rsidRDefault="003C0823" w:rsidP="003C0823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120000_</w:t>
            </w: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有源植入器械</w:t>
            </w:r>
          </w:p>
        </w:tc>
        <w:tc>
          <w:tcPr>
            <w:tcW w:w="1134" w:type="dxa"/>
            <w:hideMark/>
          </w:tcPr>
          <w:p w:rsidR="003C0823" w:rsidRPr="003C0823" w:rsidRDefault="003C0823" w:rsidP="003C0823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132</w:t>
            </w:r>
          </w:p>
        </w:tc>
      </w:tr>
      <w:tr w:rsidR="003C0823" w:rsidRPr="00BF3998" w:rsidTr="00BF3998">
        <w:trPr>
          <w:trHeight w:val="28"/>
          <w:jc w:val="center"/>
        </w:trPr>
        <w:tc>
          <w:tcPr>
            <w:tcW w:w="750" w:type="dxa"/>
          </w:tcPr>
          <w:p w:rsidR="003C0823" w:rsidRPr="00BF3998" w:rsidRDefault="003C0823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3897" w:type="dxa"/>
            <w:hideMark/>
          </w:tcPr>
          <w:p w:rsidR="003C0823" w:rsidRPr="003C0823" w:rsidRDefault="003C0823" w:rsidP="003C0823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230000_</w:t>
            </w: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体外诊断试剂</w:t>
            </w:r>
          </w:p>
        </w:tc>
        <w:tc>
          <w:tcPr>
            <w:tcW w:w="1134" w:type="dxa"/>
            <w:hideMark/>
          </w:tcPr>
          <w:p w:rsidR="003C0823" w:rsidRPr="003C0823" w:rsidRDefault="003C0823" w:rsidP="003C0823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105</w:t>
            </w:r>
          </w:p>
        </w:tc>
      </w:tr>
      <w:tr w:rsidR="003C0823" w:rsidRPr="00BF3998" w:rsidTr="00BF3998">
        <w:trPr>
          <w:trHeight w:val="28"/>
          <w:jc w:val="center"/>
        </w:trPr>
        <w:tc>
          <w:tcPr>
            <w:tcW w:w="750" w:type="dxa"/>
          </w:tcPr>
          <w:p w:rsidR="003C0823" w:rsidRPr="00BF3998" w:rsidRDefault="003C0823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7</w:t>
            </w:r>
          </w:p>
        </w:tc>
        <w:tc>
          <w:tcPr>
            <w:tcW w:w="3897" w:type="dxa"/>
            <w:hideMark/>
          </w:tcPr>
          <w:p w:rsidR="003C0823" w:rsidRPr="003C0823" w:rsidRDefault="003C0823" w:rsidP="003C0823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070000_</w:t>
            </w: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医用诊察和监护器械</w:t>
            </w:r>
          </w:p>
        </w:tc>
        <w:tc>
          <w:tcPr>
            <w:tcW w:w="1134" w:type="dxa"/>
            <w:hideMark/>
          </w:tcPr>
          <w:p w:rsidR="003C0823" w:rsidRPr="003C0823" w:rsidRDefault="003C0823" w:rsidP="003C0823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97</w:t>
            </w:r>
          </w:p>
        </w:tc>
      </w:tr>
      <w:tr w:rsidR="003C0823" w:rsidRPr="00BF3998" w:rsidTr="00BF3998">
        <w:trPr>
          <w:trHeight w:val="28"/>
          <w:jc w:val="center"/>
        </w:trPr>
        <w:tc>
          <w:tcPr>
            <w:tcW w:w="750" w:type="dxa"/>
          </w:tcPr>
          <w:p w:rsidR="003C0823" w:rsidRPr="00BF3998" w:rsidRDefault="003C0823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8</w:t>
            </w:r>
          </w:p>
        </w:tc>
        <w:tc>
          <w:tcPr>
            <w:tcW w:w="3897" w:type="dxa"/>
            <w:hideMark/>
          </w:tcPr>
          <w:p w:rsidR="003C0823" w:rsidRPr="003C0823" w:rsidRDefault="003C0823" w:rsidP="003C0823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100000_</w:t>
            </w: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输血、透析和体外循环器械</w:t>
            </w:r>
          </w:p>
        </w:tc>
        <w:tc>
          <w:tcPr>
            <w:tcW w:w="1134" w:type="dxa"/>
            <w:hideMark/>
          </w:tcPr>
          <w:p w:rsidR="003C0823" w:rsidRPr="003C0823" w:rsidRDefault="003C0823" w:rsidP="003C0823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95</w:t>
            </w:r>
          </w:p>
        </w:tc>
      </w:tr>
      <w:tr w:rsidR="003C0823" w:rsidRPr="00BF3998" w:rsidTr="00BF3998">
        <w:trPr>
          <w:trHeight w:val="28"/>
          <w:jc w:val="center"/>
        </w:trPr>
        <w:tc>
          <w:tcPr>
            <w:tcW w:w="750" w:type="dxa"/>
          </w:tcPr>
          <w:p w:rsidR="003C0823" w:rsidRPr="00BF3998" w:rsidRDefault="003C0823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9</w:t>
            </w:r>
          </w:p>
        </w:tc>
        <w:tc>
          <w:tcPr>
            <w:tcW w:w="3897" w:type="dxa"/>
            <w:hideMark/>
          </w:tcPr>
          <w:p w:rsidR="003C0823" w:rsidRPr="003C0823" w:rsidRDefault="003C0823" w:rsidP="003C0823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060000_</w:t>
            </w: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医用成像器械</w:t>
            </w:r>
          </w:p>
        </w:tc>
        <w:tc>
          <w:tcPr>
            <w:tcW w:w="1134" w:type="dxa"/>
            <w:hideMark/>
          </w:tcPr>
          <w:p w:rsidR="003C0823" w:rsidRPr="003C0823" w:rsidRDefault="003C0823" w:rsidP="003C0823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79</w:t>
            </w:r>
          </w:p>
        </w:tc>
      </w:tr>
      <w:tr w:rsidR="003C0823" w:rsidRPr="00BF3998" w:rsidTr="00BF3998">
        <w:trPr>
          <w:trHeight w:val="28"/>
          <w:jc w:val="center"/>
        </w:trPr>
        <w:tc>
          <w:tcPr>
            <w:tcW w:w="750" w:type="dxa"/>
          </w:tcPr>
          <w:p w:rsidR="003C0823" w:rsidRPr="00BF3998" w:rsidRDefault="003C0823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3897" w:type="dxa"/>
            <w:hideMark/>
          </w:tcPr>
          <w:p w:rsidR="003C0823" w:rsidRPr="003C0823" w:rsidRDefault="003C0823" w:rsidP="003C0823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160000_</w:t>
            </w: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眼科器械</w:t>
            </w:r>
          </w:p>
        </w:tc>
        <w:tc>
          <w:tcPr>
            <w:tcW w:w="1134" w:type="dxa"/>
            <w:hideMark/>
          </w:tcPr>
          <w:p w:rsidR="003C0823" w:rsidRPr="003C0823" w:rsidRDefault="003C0823" w:rsidP="003C0823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78</w:t>
            </w:r>
          </w:p>
        </w:tc>
      </w:tr>
      <w:tr w:rsidR="003C0823" w:rsidRPr="00BF3998" w:rsidTr="00BF3998">
        <w:trPr>
          <w:trHeight w:val="28"/>
          <w:jc w:val="center"/>
        </w:trPr>
        <w:tc>
          <w:tcPr>
            <w:tcW w:w="750" w:type="dxa"/>
          </w:tcPr>
          <w:p w:rsidR="003C0823" w:rsidRPr="00BF3998" w:rsidRDefault="003C0823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11</w:t>
            </w:r>
          </w:p>
        </w:tc>
        <w:tc>
          <w:tcPr>
            <w:tcW w:w="3897" w:type="dxa"/>
            <w:hideMark/>
          </w:tcPr>
          <w:p w:rsidR="003C0823" w:rsidRPr="003C0823" w:rsidRDefault="003C0823" w:rsidP="003C0823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030000_</w:t>
            </w: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神经和心血管手术器械</w:t>
            </w:r>
          </w:p>
        </w:tc>
        <w:tc>
          <w:tcPr>
            <w:tcW w:w="1134" w:type="dxa"/>
            <w:hideMark/>
          </w:tcPr>
          <w:p w:rsidR="003C0823" w:rsidRPr="003C0823" w:rsidRDefault="003C0823" w:rsidP="003C0823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61</w:t>
            </w:r>
          </w:p>
        </w:tc>
      </w:tr>
      <w:tr w:rsidR="003C0823" w:rsidRPr="00BF3998" w:rsidTr="00BF3998">
        <w:trPr>
          <w:trHeight w:val="28"/>
          <w:jc w:val="center"/>
        </w:trPr>
        <w:tc>
          <w:tcPr>
            <w:tcW w:w="750" w:type="dxa"/>
          </w:tcPr>
          <w:p w:rsidR="003C0823" w:rsidRPr="00BF3998" w:rsidRDefault="003C0823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12</w:t>
            </w:r>
          </w:p>
        </w:tc>
        <w:tc>
          <w:tcPr>
            <w:tcW w:w="3897" w:type="dxa"/>
            <w:hideMark/>
          </w:tcPr>
          <w:p w:rsidR="003C0823" w:rsidRPr="003C0823" w:rsidRDefault="003C0823" w:rsidP="003C0823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010000_</w:t>
            </w: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有源手术器械</w:t>
            </w:r>
          </w:p>
        </w:tc>
        <w:tc>
          <w:tcPr>
            <w:tcW w:w="1134" w:type="dxa"/>
            <w:hideMark/>
          </w:tcPr>
          <w:p w:rsidR="003C0823" w:rsidRPr="003C0823" w:rsidRDefault="003C0823" w:rsidP="003C0823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60</w:t>
            </w:r>
          </w:p>
        </w:tc>
      </w:tr>
      <w:tr w:rsidR="003C0823" w:rsidRPr="00BF3998" w:rsidTr="00BF3998">
        <w:trPr>
          <w:trHeight w:val="28"/>
          <w:jc w:val="center"/>
        </w:trPr>
        <w:tc>
          <w:tcPr>
            <w:tcW w:w="750" w:type="dxa"/>
          </w:tcPr>
          <w:p w:rsidR="003C0823" w:rsidRPr="00BF3998" w:rsidRDefault="003C0823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13</w:t>
            </w:r>
          </w:p>
        </w:tc>
        <w:tc>
          <w:tcPr>
            <w:tcW w:w="3897" w:type="dxa"/>
            <w:hideMark/>
          </w:tcPr>
          <w:p w:rsidR="003C0823" w:rsidRPr="003C0823" w:rsidRDefault="003C0823" w:rsidP="003C0823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220000_</w:t>
            </w: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临床检验器械</w:t>
            </w:r>
          </w:p>
        </w:tc>
        <w:tc>
          <w:tcPr>
            <w:tcW w:w="1134" w:type="dxa"/>
            <w:hideMark/>
          </w:tcPr>
          <w:p w:rsidR="003C0823" w:rsidRPr="003C0823" w:rsidRDefault="003C0823" w:rsidP="003C0823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45</w:t>
            </w:r>
          </w:p>
        </w:tc>
      </w:tr>
      <w:tr w:rsidR="003C0823" w:rsidRPr="00BF3998" w:rsidTr="00BF3998">
        <w:trPr>
          <w:trHeight w:val="28"/>
          <w:jc w:val="center"/>
        </w:trPr>
        <w:tc>
          <w:tcPr>
            <w:tcW w:w="750" w:type="dxa"/>
          </w:tcPr>
          <w:p w:rsidR="003C0823" w:rsidRPr="00BF3998" w:rsidRDefault="003C0823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14</w:t>
            </w:r>
          </w:p>
        </w:tc>
        <w:tc>
          <w:tcPr>
            <w:tcW w:w="3897" w:type="dxa"/>
            <w:hideMark/>
          </w:tcPr>
          <w:p w:rsidR="003C0823" w:rsidRPr="003C0823" w:rsidRDefault="003C0823" w:rsidP="003C0823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170000_</w:t>
            </w: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口腔科器械</w:t>
            </w:r>
          </w:p>
        </w:tc>
        <w:tc>
          <w:tcPr>
            <w:tcW w:w="1134" w:type="dxa"/>
            <w:hideMark/>
          </w:tcPr>
          <w:p w:rsidR="003C0823" w:rsidRPr="003C0823" w:rsidRDefault="003C0823" w:rsidP="003C0823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44</w:t>
            </w:r>
          </w:p>
        </w:tc>
      </w:tr>
      <w:tr w:rsidR="003C0823" w:rsidRPr="00BF3998" w:rsidTr="00BF3998">
        <w:trPr>
          <w:trHeight w:val="28"/>
          <w:jc w:val="center"/>
        </w:trPr>
        <w:tc>
          <w:tcPr>
            <w:tcW w:w="750" w:type="dxa"/>
          </w:tcPr>
          <w:p w:rsidR="003C0823" w:rsidRPr="00BF3998" w:rsidRDefault="003C0823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15</w:t>
            </w:r>
          </w:p>
        </w:tc>
        <w:tc>
          <w:tcPr>
            <w:tcW w:w="3897" w:type="dxa"/>
            <w:hideMark/>
          </w:tcPr>
          <w:p w:rsidR="003C0823" w:rsidRPr="003C0823" w:rsidRDefault="003C0823" w:rsidP="003C0823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080000_</w:t>
            </w: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呼吸、麻醉和急救器械</w:t>
            </w:r>
          </w:p>
        </w:tc>
        <w:tc>
          <w:tcPr>
            <w:tcW w:w="1134" w:type="dxa"/>
            <w:hideMark/>
          </w:tcPr>
          <w:p w:rsidR="003C0823" w:rsidRPr="003C0823" w:rsidRDefault="003C0823" w:rsidP="003C0823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29</w:t>
            </w:r>
          </w:p>
        </w:tc>
      </w:tr>
      <w:tr w:rsidR="003C0823" w:rsidRPr="00BF3998" w:rsidTr="00BF3998">
        <w:trPr>
          <w:trHeight w:val="28"/>
          <w:jc w:val="center"/>
        </w:trPr>
        <w:tc>
          <w:tcPr>
            <w:tcW w:w="750" w:type="dxa"/>
          </w:tcPr>
          <w:p w:rsidR="003C0823" w:rsidRPr="00BF3998" w:rsidRDefault="003C0823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16</w:t>
            </w:r>
          </w:p>
        </w:tc>
        <w:tc>
          <w:tcPr>
            <w:tcW w:w="3897" w:type="dxa"/>
            <w:hideMark/>
          </w:tcPr>
          <w:p w:rsidR="003C0823" w:rsidRPr="003C0823" w:rsidRDefault="003C0823" w:rsidP="003C0823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200000_</w:t>
            </w: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中医器械</w:t>
            </w:r>
          </w:p>
        </w:tc>
        <w:tc>
          <w:tcPr>
            <w:tcW w:w="1134" w:type="dxa"/>
            <w:hideMark/>
          </w:tcPr>
          <w:p w:rsidR="003C0823" w:rsidRPr="003C0823" w:rsidRDefault="003C0823" w:rsidP="003C0823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29</w:t>
            </w:r>
          </w:p>
        </w:tc>
      </w:tr>
      <w:tr w:rsidR="003C0823" w:rsidRPr="00BF3998" w:rsidTr="00BF3998">
        <w:trPr>
          <w:trHeight w:val="28"/>
          <w:jc w:val="center"/>
        </w:trPr>
        <w:tc>
          <w:tcPr>
            <w:tcW w:w="750" w:type="dxa"/>
          </w:tcPr>
          <w:p w:rsidR="003C0823" w:rsidRPr="00BF3998" w:rsidRDefault="003C0823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17</w:t>
            </w:r>
          </w:p>
        </w:tc>
        <w:tc>
          <w:tcPr>
            <w:tcW w:w="3897" w:type="dxa"/>
            <w:hideMark/>
          </w:tcPr>
          <w:p w:rsidR="003C0823" w:rsidRPr="003C0823" w:rsidRDefault="003C0823" w:rsidP="003C0823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180000_</w:t>
            </w: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妇产科、辅助生殖和避孕器械</w:t>
            </w:r>
          </w:p>
        </w:tc>
        <w:tc>
          <w:tcPr>
            <w:tcW w:w="1134" w:type="dxa"/>
            <w:hideMark/>
          </w:tcPr>
          <w:p w:rsidR="003C0823" w:rsidRPr="003C0823" w:rsidRDefault="003C0823" w:rsidP="003C0823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20</w:t>
            </w:r>
          </w:p>
        </w:tc>
      </w:tr>
      <w:tr w:rsidR="003C0823" w:rsidRPr="00BF3998" w:rsidTr="00BF3998">
        <w:trPr>
          <w:trHeight w:val="28"/>
          <w:jc w:val="center"/>
        </w:trPr>
        <w:tc>
          <w:tcPr>
            <w:tcW w:w="750" w:type="dxa"/>
          </w:tcPr>
          <w:p w:rsidR="003C0823" w:rsidRPr="00BF3998" w:rsidRDefault="003C0823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18</w:t>
            </w:r>
          </w:p>
        </w:tc>
        <w:tc>
          <w:tcPr>
            <w:tcW w:w="3897" w:type="dxa"/>
            <w:hideMark/>
          </w:tcPr>
          <w:p w:rsidR="003C0823" w:rsidRPr="003C0823" w:rsidRDefault="003C0823" w:rsidP="003C0823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040000_</w:t>
            </w: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骨科手术器械</w:t>
            </w:r>
          </w:p>
        </w:tc>
        <w:tc>
          <w:tcPr>
            <w:tcW w:w="1134" w:type="dxa"/>
            <w:hideMark/>
          </w:tcPr>
          <w:p w:rsidR="003C0823" w:rsidRPr="003C0823" w:rsidRDefault="003C0823" w:rsidP="003C0823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8</w:t>
            </w:r>
          </w:p>
        </w:tc>
      </w:tr>
      <w:tr w:rsidR="003C0823" w:rsidRPr="00BF3998" w:rsidTr="00BF3998">
        <w:trPr>
          <w:trHeight w:val="28"/>
          <w:jc w:val="center"/>
        </w:trPr>
        <w:tc>
          <w:tcPr>
            <w:tcW w:w="750" w:type="dxa"/>
          </w:tcPr>
          <w:p w:rsidR="003C0823" w:rsidRPr="00BF3998" w:rsidRDefault="003C0823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19</w:t>
            </w:r>
          </w:p>
        </w:tc>
        <w:tc>
          <w:tcPr>
            <w:tcW w:w="3897" w:type="dxa"/>
            <w:hideMark/>
          </w:tcPr>
          <w:p w:rsidR="003C0823" w:rsidRPr="003C0823" w:rsidRDefault="003C0823" w:rsidP="003C0823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190000_</w:t>
            </w: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医用康复器械</w:t>
            </w:r>
          </w:p>
        </w:tc>
        <w:tc>
          <w:tcPr>
            <w:tcW w:w="1134" w:type="dxa"/>
            <w:hideMark/>
          </w:tcPr>
          <w:p w:rsidR="003C0823" w:rsidRPr="003C0823" w:rsidRDefault="003C0823" w:rsidP="003C0823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6</w:t>
            </w:r>
          </w:p>
        </w:tc>
      </w:tr>
      <w:tr w:rsidR="003C0823" w:rsidRPr="00BF3998" w:rsidTr="00BF3998">
        <w:trPr>
          <w:trHeight w:val="28"/>
          <w:jc w:val="center"/>
        </w:trPr>
        <w:tc>
          <w:tcPr>
            <w:tcW w:w="750" w:type="dxa"/>
          </w:tcPr>
          <w:p w:rsidR="003C0823" w:rsidRPr="00BF3998" w:rsidRDefault="003C0823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20</w:t>
            </w:r>
          </w:p>
        </w:tc>
        <w:tc>
          <w:tcPr>
            <w:tcW w:w="3897" w:type="dxa"/>
            <w:hideMark/>
          </w:tcPr>
          <w:p w:rsidR="003C0823" w:rsidRPr="003C0823" w:rsidRDefault="003C0823" w:rsidP="003C0823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110000_</w:t>
            </w: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医疗器械消毒灭菌器械</w:t>
            </w:r>
          </w:p>
        </w:tc>
        <w:tc>
          <w:tcPr>
            <w:tcW w:w="1134" w:type="dxa"/>
            <w:hideMark/>
          </w:tcPr>
          <w:p w:rsidR="003C0823" w:rsidRPr="003C0823" w:rsidRDefault="003C0823" w:rsidP="003C0823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2</w:t>
            </w:r>
          </w:p>
        </w:tc>
      </w:tr>
      <w:tr w:rsidR="003C0823" w:rsidRPr="00BF3998" w:rsidTr="00BF3998">
        <w:trPr>
          <w:trHeight w:val="28"/>
          <w:jc w:val="center"/>
        </w:trPr>
        <w:tc>
          <w:tcPr>
            <w:tcW w:w="750" w:type="dxa"/>
          </w:tcPr>
          <w:p w:rsidR="003C0823" w:rsidRPr="00BF3998" w:rsidRDefault="003C0823" w:rsidP="00BF3998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21</w:t>
            </w:r>
          </w:p>
        </w:tc>
        <w:tc>
          <w:tcPr>
            <w:tcW w:w="3897" w:type="dxa"/>
          </w:tcPr>
          <w:p w:rsidR="003C0823" w:rsidRPr="003C0823" w:rsidRDefault="003C0823" w:rsidP="003C0823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150000_</w:t>
            </w: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患者承载器械</w:t>
            </w:r>
          </w:p>
        </w:tc>
        <w:tc>
          <w:tcPr>
            <w:tcW w:w="1134" w:type="dxa"/>
          </w:tcPr>
          <w:p w:rsidR="003C0823" w:rsidRPr="003C0823" w:rsidRDefault="003C0823" w:rsidP="003C0823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3C0823" w:rsidRPr="00BF3998" w:rsidTr="00BF3998">
        <w:trPr>
          <w:trHeight w:val="28"/>
          <w:jc w:val="center"/>
        </w:trPr>
        <w:tc>
          <w:tcPr>
            <w:tcW w:w="750" w:type="dxa"/>
          </w:tcPr>
          <w:p w:rsidR="003C0823" w:rsidRPr="00BF3998" w:rsidRDefault="003C0823" w:rsidP="00BF3998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22</w:t>
            </w:r>
          </w:p>
        </w:tc>
        <w:tc>
          <w:tcPr>
            <w:tcW w:w="3897" w:type="dxa"/>
          </w:tcPr>
          <w:p w:rsidR="003C0823" w:rsidRPr="003C0823" w:rsidRDefault="003C0823" w:rsidP="003C0823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210000_</w:t>
            </w: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医用软件</w:t>
            </w:r>
          </w:p>
        </w:tc>
        <w:tc>
          <w:tcPr>
            <w:tcW w:w="1134" w:type="dxa"/>
          </w:tcPr>
          <w:p w:rsidR="003C0823" w:rsidRPr="003C0823" w:rsidRDefault="003C0823" w:rsidP="003C0823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3C082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1</w:t>
            </w:r>
          </w:p>
        </w:tc>
      </w:tr>
      <w:tr w:rsidR="00BF3998" w:rsidRPr="00BF3998" w:rsidTr="00BF3998">
        <w:trPr>
          <w:trHeight w:val="28"/>
          <w:jc w:val="center"/>
        </w:trPr>
        <w:tc>
          <w:tcPr>
            <w:tcW w:w="4647" w:type="dxa"/>
            <w:gridSpan w:val="2"/>
          </w:tcPr>
          <w:p w:rsidR="00BF3998" w:rsidRPr="00BF3998" w:rsidRDefault="00BF3998" w:rsidP="00BF3998">
            <w:pPr>
              <w:jc w:val="center"/>
              <w:rPr>
                <w:rFonts w:ascii="Times New Roman" w:hAnsi="Times New Roman" w:cs="Times New Roman"/>
                <w:b/>
                <w:kern w:val="0"/>
                <w:sz w:val="21"/>
                <w:szCs w:val="21"/>
              </w:rPr>
            </w:pPr>
            <w:r w:rsidRPr="00BF3998">
              <w:rPr>
                <w:rFonts w:ascii="Times New Roman" w:hAnsiTheme="minorEastAsia" w:cs="Times New Roman"/>
                <w:b/>
                <w:kern w:val="0"/>
                <w:sz w:val="21"/>
                <w:szCs w:val="21"/>
              </w:rPr>
              <w:t>合计</w:t>
            </w:r>
          </w:p>
        </w:tc>
        <w:tc>
          <w:tcPr>
            <w:tcW w:w="1134" w:type="dxa"/>
            <w:hideMark/>
          </w:tcPr>
          <w:p w:rsidR="00BF3998" w:rsidRPr="00BF3998" w:rsidRDefault="003C0823" w:rsidP="00BF3998">
            <w:pPr>
              <w:jc w:val="center"/>
              <w:rPr>
                <w:rFonts w:ascii="Times New Roman" w:hAnsi="Times New Roman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1"/>
                <w:szCs w:val="21"/>
              </w:rPr>
              <w:t>2000</w:t>
            </w:r>
          </w:p>
        </w:tc>
      </w:tr>
    </w:tbl>
    <w:p w:rsidR="0007508D" w:rsidRPr="00027796" w:rsidRDefault="0007508D" w:rsidP="00DE6F44">
      <w:pPr>
        <w:widowControl/>
        <w:shd w:val="clear" w:color="auto" w:fill="FFFFFF"/>
        <w:spacing w:line="276" w:lineRule="auto"/>
        <w:ind w:firstLineChars="202" w:firstLine="424"/>
        <w:jc w:val="left"/>
        <w:outlineLvl w:val="0"/>
        <w:rPr>
          <w:rFonts w:ascii="Times New Roman" w:eastAsia="微软雅黑" w:hAnsi="微软雅黑" w:cs="Times New Roman"/>
          <w:b/>
          <w:bCs/>
          <w:kern w:val="0"/>
          <w:szCs w:val="21"/>
        </w:rPr>
      </w:pPr>
    </w:p>
    <w:p w:rsidR="00027796" w:rsidRDefault="00027796" w:rsidP="00027796">
      <w:pPr>
        <w:widowControl/>
        <w:shd w:val="clear" w:color="auto" w:fill="FFFFFF"/>
        <w:spacing w:line="276" w:lineRule="auto"/>
        <w:ind w:firstLineChars="202" w:firstLine="424"/>
        <w:jc w:val="left"/>
        <w:outlineLvl w:val="0"/>
        <w:rPr>
          <w:rFonts w:ascii="Times New Roman" w:eastAsia="微软雅黑" w:hAnsi="微软雅黑" w:cs="Times New Roman"/>
          <w:b/>
          <w:bCs/>
          <w:kern w:val="0"/>
          <w:szCs w:val="21"/>
        </w:rPr>
      </w:pP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二、</w:t>
      </w:r>
      <w:r w:rsidR="0086200B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总体</w:t>
      </w: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报告情况</w:t>
      </w:r>
      <w:r w:rsidR="00BE658A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（含外省市反馈报告）</w:t>
      </w:r>
    </w:p>
    <w:p w:rsidR="00027796" w:rsidRDefault="00027796" w:rsidP="00027796">
      <w:pPr>
        <w:widowControl/>
        <w:shd w:val="clear" w:color="auto" w:fill="FFFFFF"/>
        <w:spacing w:line="276" w:lineRule="auto"/>
        <w:ind w:firstLineChars="202" w:firstLine="424"/>
        <w:jc w:val="left"/>
        <w:outlineLvl w:val="0"/>
        <w:rPr>
          <w:rFonts w:ascii="Times New Roman" w:hAnsiTheme="minorEastAsia" w:cs="Times New Roman"/>
          <w:kern w:val="0"/>
        </w:rPr>
      </w:pPr>
      <w:r w:rsidRPr="00A81B50">
        <w:rPr>
          <w:rFonts w:ascii="Times New Roman" w:hAnsiTheme="minorEastAsia" w:cs="Times New Roman" w:hint="eastAsia"/>
          <w:kern w:val="0"/>
        </w:rPr>
        <w:t>20</w:t>
      </w:r>
      <w:r w:rsidR="00FE28D0">
        <w:rPr>
          <w:rFonts w:ascii="Times New Roman" w:hAnsiTheme="minorEastAsia" w:cs="Times New Roman" w:hint="eastAsia"/>
          <w:kern w:val="0"/>
        </w:rPr>
        <w:t>20</w:t>
      </w:r>
      <w:r w:rsidRPr="00A81B50">
        <w:rPr>
          <w:rFonts w:ascii="Times New Roman" w:hAnsiTheme="minorEastAsia" w:cs="Times New Roman" w:hint="eastAsia"/>
          <w:kern w:val="0"/>
        </w:rPr>
        <w:t>年第</w:t>
      </w:r>
      <w:r w:rsidR="00F8455D">
        <w:rPr>
          <w:rFonts w:ascii="Times New Roman" w:hAnsiTheme="minorEastAsia" w:cs="Times New Roman" w:hint="eastAsia"/>
          <w:kern w:val="0"/>
        </w:rPr>
        <w:t>二</w:t>
      </w:r>
      <w:r w:rsidRPr="00A81B50">
        <w:rPr>
          <w:rFonts w:ascii="Times New Roman" w:hAnsiTheme="minorEastAsia" w:cs="Times New Roman" w:hint="eastAsia"/>
          <w:kern w:val="0"/>
        </w:rPr>
        <w:t>季度，</w:t>
      </w:r>
      <w:r w:rsidR="00853248">
        <w:rPr>
          <w:rFonts w:ascii="Times New Roman" w:hAnsiTheme="minorEastAsia" w:cs="Times New Roman" w:hint="eastAsia"/>
          <w:kern w:val="0"/>
        </w:rPr>
        <w:t>本市</w:t>
      </w:r>
      <w:r w:rsidRPr="00A81B50">
        <w:rPr>
          <w:rFonts w:ascii="Times New Roman" w:hAnsiTheme="minorEastAsia" w:cs="Times New Roman" w:hint="eastAsia"/>
          <w:kern w:val="0"/>
        </w:rPr>
        <w:t>共收到</w:t>
      </w:r>
      <w:r w:rsidR="00BE658A" w:rsidRPr="00DF49E2">
        <w:rPr>
          <w:rFonts w:ascii="Times New Roman" w:hAnsiTheme="minorEastAsia" w:cs="Times New Roman" w:hint="eastAsia"/>
          <w:kern w:val="0"/>
        </w:rPr>
        <w:t>个</w:t>
      </w:r>
      <w:proofErr w:type="gramStart"/>
      <w:r w:rsidR="00BE658A" w:rsidRPr="00DF49E2">
        <w:rPr>
          <w:rFonts w:ascii="Times New Roman" w:hAnsiTheme="minorEastAsia" w:cs="Times New Roman" w:hint="eastAsia"/>
          <w:kern w:val="0"/>
        </w:rPr>
        <w:t>例</w:t>
      </w:r>
      <w:r w:rsidR="00BE658A">
        <w:rPr>
          <w:rFonts w:ascii="Times New Roman" w:hAnsiTheme="minorEastAsia" w:cs="Times New Roman" w:hint="eastAsia"/>
          <w:kern w:val="0"/>
        </w:rPr>
        <w:t>医疗</w:t>
      </w:r>
      <w:proofErr w:type="gramEnd"/>
      <w:r w:rsidR="00BE658A">
        <w:rPr>
          <w:rFonts w:ascii="Times New Roman" w:hAnsiTheme="minorEastAsia" w:cs="Times New Roman" w:hint="eastAsia"/>
          <w:kern w:val="0"/>
        </w:rPr>
        <w:t>器械不良事件</w:t>
      </w:r>
      <w:r w:rsidR="00BE658A" w:rsidRPr="00DF49E2">
        <w:rPr>
          <w:rFonts w:ascii="Times New Roman" w:hAnsiTheme="minorEastAsia" w:cs="Times New Roman" w:hint="eastAsia"/>
          <w:kern w:val="0"/>
        </w:rPr>
        <w:t>报告</w:t>
      </w:r>
      <w:r w:rsidR="00F8455D">
        <w:rPr>
          <w:rFonts w:ascii="Times New Roman" w:hAnsiTheme="minorEastAsia" w:cs="Times New Roman" w:hint="eastAsia"/>
          <w:kern w:val="0"/>
        </w:rPr>
        <w:t>10183</w:t>
      </w:r>
      <w:r w:rsidR="00BE658A">
        <w:rPr>
          <w:rFonts w:ascii="Times New Roman" w:hAnsiTheme="minorEastAsia" w:cs="Times New Roman" w:hint="eastAsia"/>
          <w:kern w:val="0"/>
        </w:rPr>
        <w:t>份，含</w:t>
      </w:r>
      <w:r>
        <w:rPr>
          <w:rFonts w:ascii="Times New Roman" w:hAnsiTheme="minorEastAsia" w:cs="Times New Roman" w:hint="eastAsia"/>
          <w:kern w:val="0"/>
        </w:rPr>
        <w:t>外省市</w:t>
      </w:r>
      <w:r w:rsidRPr="00DF49E2">
        <w:rPr>
          <w:rFonts w:ascii="Times New Roman" w:hAnsiTheme="minorEastAsia" w:cs="Times New Roman" w:hint="eastAsia"/>
          <w:kern w:val="0"/>
        </w:rPr>
        <w:t>监测</w:t>
      </w:r>
      <w:r w:rsidR="00853248">
        <w:rPr>
          <w:rFonts w:ascii="Times New Roman" w:hAnsiTheme="minorEastAsia" w:cs="Times New Roman" w:hint="eastAsia"/>
          <w:kern w:val="0"/>
        </w:rPr>
        <w:t>机构反馈</w:t>
      </w:r>
      <w:r w:rsidR="00BE658A">
        <w:rPr>
          <w:rFonts w:ascii="Times New Roman" w:hAnsiTheme="minorEastAsia" w:cs="Times New Roman" w:hint="eastAsia"/>
          <w:kern w:val="0"/>
        </w:rPr>
        <w:t>报告</w:t>
      </w:r>
      <w:r w:rsidR="00F8455D">
        <w:rPr>
          <w:rFonts w:ascii="Times New Roman" w:hAnsiTheme="minorEastAsia" w:cs="Times New Roman" w:hint="eastAsia"/>
          <w:kern w:val="0"/>
        </w:rPr>
        <w:t>8183</w:t>
      </w:r>
      <w:r>
        <w:rPr>
          <w:rFonts w:ascii="Times New Roman" w:hAnsiTheme="minorEastAsia" w:cs="Times New Roman" w:hint="eastAsia"/>
          <w:kern w:val="0"/>
        </w:rPr>
        <w:t>份。</w:t>
      </w:r>
    </w:p>
    <w:p w:rsidR="00027796" w:rsidRPr="00027796" w:rsidRDefault="00853248" w:rsidP="00027796">
      <w:pPr>
        <w:widowControl/>
        <w:shd w:val="clear" w:color="auto" w:fill="FFFFFF"/>
        <w:spacing w:line="276" w:lineRule="auto"/>
        <w:ind w:firstLineChars="202" w:firstLine="426"/>
        <w:jc w:val="left"/>
        <w:outlineLvl w:val="0"/>
        <w:rPr>
          <w:rFonts w:ascii="Times New Roman" w:eastAsia="微软雅黑" w:hAnsi="微软雅黑" w:cs="Times New Roman"/>
          <w:b/>
          <w:bCs/>
          <w:kern w:val="0"/>
          <w:szCs w:val="21"/>
        </w:rPr>
      </w:pPr>
      <w:r>
        <w:rPr>
          <w:rFonts w:ascii="Times New Roman" w:hAnsiTheme="minorEastAsia" w:cs="Times New Roman" w:hint="eastAsia"/>
          <w:b/>
          <w:kern w:val="0"/>
        </w:rPr>
        <w:t>1</w:t>
      </w:r>
      <w:r>
        <w:rPr>
          <w:rFonts w:ascii="Times New Roman" w:hAnsiTheme="minorEastAsia" w:cs="Times New Roman" w:hint="eastAsia"/>
          <w:b/>
          <w:kern w:val="0"/>
        </w:rPr>
        <w:t>、</w:t>
      </w:r>
      <w:proofErr w:type="gramStart"/>
      <w:r w:rsidR="00027796" w:rsidRPr="00027796">
        <w:rPr>
          <w:rFonts w:ascii="Times New Roman" w:hAnsiTheme="minorEastAsia" w:cs="Times New Roman" w:hint="eastAsia"/>
          <w:b/>
          <w:kern w:val="0"/>
        </w:rPr>
        <w:t>按涉及</w:t>
      </w:r>
      <w:proofErr w:type="gramEnd"/>
      <w:r w:rsidR="00027796" w:rsidRPr="00027796">
        <w:rPr>
          <w:rFonts w:ascii="Times New Roman" w:hAnsiTheme="minorEastAsia" w:cs="Times New Roman" w:hint="eastAsia"/>
          <w:b/>
          <w:kern w:val="0"/>
        </w:rPr>
        <w:t>本市持有人的产品</w:t>
      </w:r>
      <w:r w:rsidR="008D17F8">
        <w:rPr>
          <w:rFonts w:ascii="Times New Roman" w:hAnsiTheme="minorEastAsia" w:cs="Times New Roman" w:hint="eastAsia"/>
          <w:b/>
          <w:kern w:val="0"/>
        </w:rPr>
        <w:t>管理类别</w:t>
      </w:r>
      <w:r w:rsidR="00027796" w:rsidRPr="00027796">
        <w:rPr>
          <w:rFonts w:ascii="Times New Roman" w:hAnsiTheme="minorEastAsia" w:cs="Times New Roman" w:hint="eastAsia"/>
          <w:b/>
          <w:kern w:val="0"/>
        </w:rPr>
        <w:t>分析</w:t>
      </w:r>
    </w:p>
    <w:p w:rsidR="00027796" w:rsidRPr="00DF49E2" w:rsidRDefault="00BF3998" w:rsidP="00027796">
      <w:pPr>
        <w:spacing w:line="276" w:lineRule="auto"/>
        <w:ind w:firstLineChars="202" w:firstLine="424"/>
        <w:rPr>
          <w:rFonts w:ascii="Times New Roman" w:hAnsi="Times New Roman" w:cs="Times New Roman"/>
          <w:kern w:val="0"/>
        </w:rPr>
      </w:pPr>
      <w:r>
        <w:rPr>
          <w:rFonts w:ascii="Times New Roman" w:hAnsiTheme="minorEastAsia" w:cs="Times New Roman" w:hint="eastAsia"/>
          <w:kern w:val="0"/>
        </w:rPr>
        <w:t>在</w:t>
      </w:r>
      <w:r w:rsidR="00EC0342">
        <w:rPr>
          <w:rFonts w:ascii="Times New Roman" w:hAnsiTheme="minorEastAsia" w:cs="Times New Roman" w:hint="eastAsia"/>
          <w:kern w:val="0"/>
        </w:rPr>
        <w:t>今年第</w:t>
      </w:r>
      <w:r w:rsidR="001073FD">
        <w:rPr>
          <w:rFonts w:ascii="Times New Roman" w:hAnsiTheme="minorEastAsia" w:cs="Times New Roman" w:hint="eastAsia"/>
          <w:kern w:val="0"/>
        </w:rPr>
        <w:t>二</w:t>
      </w:r>
      <w:r w:rsidR="00853248" w:rsidRPr="00311E5A">
        <w:rPr>
          <w:rFonts w:ascii="Times New Roman" w:hAnsiTheme="minorEastAsia" w:cs="Times New Roman" w:hint="eastAsia"/>
          <w:kern w:val="0"/>
        </w:rPr>
        <w:t>季度</w:t>
      </w:r>
      <w:r w:rsidR="00BE658A">
        <w:rPr>
          <w:rFonts w:ascii="Times New Roman" w:hAnsiTheme="minorEastAsia" w:cs="Times New Roman" w:hint="eastAsia"/>
          <w:kern w:val="0"/>
        </w:rPr>
        <w:t>所有</w:t>
      </w:r>
      <w:r w:rsidR="008D17F8">
        <w:rPr>
          <w:rFonts w:ascii="Times New Roman" w:hAnsiTheme="minorEastAsia" w:cs="Times New Roman" w:hint="eastAsia"/>
          <w:kern w:val="0"/>
        </w:rPr>
        <w:t>报告中，</w:t>
      </w:r>
      <w:r w:rsidR="00027796" w:rsidRPr="00311E5A">
        <w:rPr>
          <w:rFonts w:ascii="Times New Roman" w:hAnsiTheme="minorEastAsia" w:cs="Times New Roman" w:hint="eastAsia"/>
          <w:kern w:val="0"/>
        </w:rPr>
        <w:t>共有</w:t>
      </w:r>
      <w:r w:rsidR="001073FD">
        <w:rPr>
          <w:rFonts w:ascii="Times New Roman" w:hAnsiTheme="minorEastAsia" w:cs="Times New Roman" w:hint="eastAsia"/>
          <w:kern w:val="0"/>
        </w:rPr>
        <w:t>9646</w:t>
      </w:r>
      <w:r w:rsidR="00027796" w:rsidRPr="00311E5A">
        <w:rPr>
          <w:rFonts w:ascii="Times New Roman" w:hAnsiTheme="minorEastAsia" w:cs="Times New Roman" w:hint="eastAsia"/>
          <w:kern w:val="0"/>
        </w:rPr>
        <w:t>份</w:t>
      </w:r>
      <w:r w:rsidR="00027796" w:rsidRPr="00311E5A">
        <w:rPr>
          <w:rFonts w:ascii="Times New Roman" w:hAnsiTheme="minorEastAsia" w:cs="Times New Roman"/>
          <w:kern w:val="0"/>
        </w:rPr>
        <w:t>报告</w:t>
      </w:r>
      <w:r w:rsidR="00027796" w:rsidRPr="00311E5A">
        <w:rPr>
          <w:rFonts w:ascii="Times New Roman" w:hAnsiTheme="minorEastAsia" w:cs="Times New Roman" w:hint="eastAsia"/>
          <w:kern w:val="0"/>
        </w:rPr>
        <w:t>涉及本市持有人</w:t>
      </w:r>
      <w:r w:rsidR="00027796" w:rsidRPr="00311E5A">
        <w:rPr>
          <w:rFonts w:ascii="Times New Roman" w:hAnsiTheme="minorEastAsia" w:cs="Times New Roman"/>
          <w:kern w:val="0"/>
        </w:rPr>
        <w:t>（包括</w:t>
      </w:r>
      <w:proofErr w:type="gramStart"/>
      <w:r w:rsidR="00027796" w:rsidRPr="00311E5A">
        <w:rPr>
          <w:rFonts w:ascii="Times New Roman" w:hAnsiTheme="minorEastAsia" w:cs="Times New Roman"/>
          <w:kern w:val="0"/>
        </w:rPr>
        <w:t>进口总代</w:t>
      </w:r>
      <w:proofErr w:type="gramEnd"/>
      <w:r w:rsidR="00027796" w:rsidRPr="00311E5A">
        <w:rPr>
          <w:rFonts w:ascii="Times New Roman" w:hAnsiTheme="minorEastAsia" w:cs="Times New Roman"/>
          <w:kern w:val="0"/>
        </w:rPr>
        <w:t>）的产品</w:t>
      </w:r>
      <w:r w:rsidR="00027796" w:rsidRPr="00311E5A">
        <w:rPr>
          <w:rFonts w:ascii="Times New Roman" w:hAnsiTheme="minorEastAsia" w:cs="Times New Roman" w:hint="eastAsia"/>
          <w:kern w:val="0"/>
        </w:rPr>
        <w:t>，</w:t>
      </w:r>
      <w:r w:rsidR="00027796" w:rsidRPr="00311E5A">
        <w:rPr>
          <w:rFonts w:ascii="Times New Roman" w:hAnsiTheme="minorEastAsia" w:cs="Times New Roman"/>
          <w:kern w:val="0"/>
        </w:rPr>
        <w:t>占</w:t>
      </w:r>
      <w:r w:rsidR="001073FD">
        <w:rPr>
          <w:rFonts w:ascii="Times New Roman" w:hAnsi="Times New Roman" w:cs="Times New Roman" w:hint="eastAsia"/>
          <w:kern w:val="0"/>
        </w:rPr>
        <w:t>94.7</w:t>
      </w:r>
      <w:r w:rsidR="00027796" w:rsidRPr="00311E5A">
        <w:rPr>
          <w:rFonts w:ascii="Times New Roman" w:hAnsi="Times New Roman" w:cs="Times New Roman"/>
          <w:kern w:val="0"/>
        </w:rPr>
        <w:t>%</w:t>
      </w:r>
      <w:r w:rsidR="00027796" w:rsidRPr="00311E5A">
        <w:rPr>
          <w:rFonts w:ascii="Times New Roman" w:hAnsiTheme="minorEastAsia" w:cs="Times New Roman"/>
          <w:kern w:val="0"/>
        </w:rPr>
        <w:t>。其中</w:t>
      </w:r>
      <w:r w:rsidR="00853248">
        <w:rPr>
          <w:rFonts w:ascii="Times New Roman" w:hAnsiTheme="minorEastAsia" w:cs="Times New Roman" w:hint="eastAsia"/>
          <w:kern w:val="0"/>
        </w:rPr>
        <w:t>：</w:t>
      </w:r>
      <w:r w:rsidRPr="005A481B">
        <w:rPr>
          <w:rFonts w:ascii="Times New Roman" w:hAnsiTheme="minorEastAsia" w:cs="Times New Roman"/>
          <w:kern w:val="0"/>
        </w:rPr>
        <w:t>涉及</w:t>
      </w:r>
      <w:r w:rsidRPr="005A481B">
        <w:rPr>
          <w:rFonts w:ascii="Times New Roman" w:hAnsi="Times New Roman" w:cs="Times New Roman"/>
          <w:kern w:val="0"/>
        </w:rPr>
        <w:t>III</w:t>
      </w:r>
      <w:r w:rsidRPr="005A481B">
        <w:rPr>
          <w:rFonts w:ascii="Times New Roman" w:hAnsiTheme="minorEastAsia" w:cs="Times New Roman"/>
          <w:kern w:val="0"/>
        </w:rPr>
        <w:t>类产品</w:t>
      </w:r>
      <w:r w:rsidRPr="005A481B">
        <w:rPr>
          <w:rFonts w:ascii="Times New Roman" w:hAnsiTheme="minorEastAsia" w:cs="Times New Roman" w:hint="eastAsia"/>
          <w:kern w:val="0"/>
        </w:rPr>
        <w:t>的</w:t>
      </w:r>
      <w:r w:rsidRPr="005A481B">
        <w:rPr>
          <w:rFonts w:ascii="Times New Roman" w:hAnsiTheme="minorEastAsia" w:cs="Times New Roman"/>
          <w:kern w:val="0"/>
        </w:rPr>
        <w:t>报告</w:t>
      </w:r>
      <w:r w:rsidRPr="005A481B">
        <w:rPr>
          <w:rFonts w:ascii="Times New Roman" w:hAnsiTheme="minorEastAsia" w:cs="Times New Roman" w:hint="eastAsia"/>
          <w:kern w:val="0"/>
        </w:rPr>
        <w:t>有</w:t>
      </w:r>
      <w:r w:rsidR="001073FD">
        <w:rPr>
          <w:rFonts w:ascii="Times New Roman" w:hAnsi="Times New Roman" w:cs="Times New Roman" w:hint="eastAsia"/>
          <w:kern w:val="0"/>
        </w:rPr>
        <w:t>5</w:t>
      </w:r>
      <w:r w:rsidR="00FE28D0">
        <w:rPr>
          <w:rFonts w:ascii="Times New Roman" w:hAnsi="Times New Roman" w:cs="Times New Roman" w:hint="eastAsia"/>
          <w:kern w:val="0"/>
        </w:rPr>
        <w:t>8</w:t>
      </w:r>
      <w:r w:rsidR="001073FD">
        <w:rPr>
          <w:rFonts w:ascii="Times New Roman" w:hAnsi="Times New Roman" w:cs="Times New Roman" w:hint="eastAsia"/>
          <w:kern w:val="0"/>
        </w:rPr>
        <w:t>44</w:t>
      </w:r>
      <w:r w:rsidRPr="005A481B">
        <w:rPr>
          <w:rFonts w:ascii="Times New Roman" w:hAnsiTheme="minorEastAsia" w:cs="Times New Roman"/>
          <w:kern w:val="0"/>
        </w:rPr>
        <w:t>份，占</w:t>
      </w:r>
      <w:r w:rsidR="001073FD">
        <w:rPr>
          <w:rFonts w:ascii="Times New Roman" w:hAnsi="Times New Roman" w:cs="Times New Roman" w:hint="eastAsia"/>
          <w:kern w:val="0"/>
        </w:rPr>
        <w:t>60.6</w:t>
      </w:r>
      <w:r w:rsidRPr="005A481B">
        <w:rPr>
          <w:rFonts w:ascii="Times New Roman" w:hAnsi="Times New Roman" w:cs="Times New Roman"/>
          <w:kern w:val="0"/>
        </w:rPr>
        <w:t>%</w:t>
      </w:r>
      <w:r w:rsidRPr="005A481B">
        <w:rPr>
          <w:rFonts w:ascii="Times New Roman" w:hAnsiTheme="minorEastAsia" w:cs="Times New Roman"/>
          <w:kern w:val="0"/>
        </w:rPr>
        <w:t>；</w:t>
      </w:r>
      <w:r w:rsidRPr="005A481B">
        <w:rPr>
          <w:rFonts w:ascii="Times New Roman" w:hAnsiTheme="minorEastAsia" w:cs="Times New Roman" w:hint="eastAsia"/>
          <w:kern w:val="0"/>
        </w:rPr>
        <w:t>涉及</w:t>
      </w:r>
      <w:r w:rsidRPr="005A481B">
        <w:rPr>
          <w:rFonts w:ascii="Times New Roman" w:hAnsi="Times New Roman" w:cs="Times New Roman"/>
          <w:kern w:val="0"/>
        </w:rPr>
        <w:t>II</w:t>
      </w:r>
      <w:r w:rsidRPr="005A481B">
        <w:rPr>
          <w:rFonts w:ascii="Times New Roman" w:hAnsiTheme="minorEastAsia" w:cs="Times New Roman"/>
          <w:kern w:val="0"/>
        </w:rPr>
        <w:t>类产品</w:t>
      </w:r>
      <w:r w:rsidRPr="005A481B">
        <w:rPr>
          <w:rFonts w:ascii="Times New Roman" w:hAnsiTheme="minorEastAsia" w:cs="Times New Roman" w:hint="eastAsia"/>
          <w:kern w:val="0"/>
        </w:rPr>
        <w:t>的报告有</w:t>
      </w:r>
      <w:r w:rsidR="001073FD">
        <w:rPr>
          <w:rFonts w:ascii="Times New Roman" w:hAnsi="Times New Roman" w:cs="Times New Roman" w:hint="eastAsia"/>
          <w:kern w:val="0"/>
        </w:rPr>
        <w:t>3361</w:t>
      </w:r>
      <w:r w:rsidRPr="005A481B">
        <w:rPr>
          <w:rFonts w:ascii="Times New Roman" w:hAnsiTheme="minorEastAsia" w:cs="Times New Roman"/>
          <w:kern w:val="0"/>
        </w:rPr>
        <w:t>份，占</w:t>
      </w:r>
      <w:r w:rsidR="00FE28D0">
        <w:rPr>
          <w:rFonts w:ascii="Times New Roman" w:hAnsi="Times New Roman" w:cs="Times New Roman" w:hint="eastAsia"/>
          <w:kern w:val="0"/>
        </w:rPr>
        <w:t>34.</w:t>
      </w:r>
      <w:r w:rsidR="001073FD">
        <w:rPr>
          <w:rFonts w:ascii="Times New Roman" w:hAnsi="Times New Roman" w:cs="Times New Roman" w:hint="eastAsia"/>
          <w:kern w:val="0"/>
        </w:rPr>
        <w:t>8</w:t>
      </w:r>
      <w:r w:rsidRPr="005A481B">
        <w:rPr>
          <w:rFonts w:ascii="Times New Roman" w:hAnsi="Times New Roman" w:cs="Times New Roman"/>
          <w:kern w:val="0"/>
        </w:rPr>
        <w:t>%</w:t>
      </w:r>
      <w:r w:rsidRPr="005A481B">
        <w:rPr>
          <w:rFonts w:ascii="Times New Roman" w:hAnsiTheme="minorEastAsia" w:cs="Times New Roman"/>
          <w:kern w:val="0"/>
        </w:rPr>
        <w:t>；</w:t>
      </w:r>
      <w:r w:rsidRPr="005A481B">
        <w:rPr>
          <w:rFonts w:ascii="Times New Roman" w:hAnsiTheme="minorEastAsia" w:cs="Times New Roman" w:hint="eastAsia"/>
          <w:kern w:val="0"/>
        </w:rPr>
        <w:t>涉及</w:t>
      </w:r>
      <w:r w:rsidRPr="005A481B">
        <w:rPr>
          <w:rFonts w:ascii="Times New Roman" w:hAnsi="Times New Roman" w:cs="Times New Roman"/>
          <w:kern w:val="0"/>
        </w:rPr>
        <w:t>I</w:t>
      </w:r>
      <w:r w:rsidRPr="005A481B">
        <w:rPr>
          <w:rFonts w:ascii="Times New Roman" w:hAnsiTheme="minorEastAsia" w:cs="Times New Roman"/>
          <w:kern w:val="0"/>
        </w:rPr>
        <w:t>类产品</w:t>
      </w:r>
      <w:r w:rsidRPr="005A481B">
        <w:rPr>
          <w:rFonts w:ascii="Times New Roman" w:hAnsiTheme="minorEastAsia" w:cs="Times New Roman" w:hint="eastAsia"/>
          <w:kern w:val="0"/>
        </w:rPr>
        <w:t>的报告有</w:t>
      </w:r>
      <w:r w:rsidR="001073FD">
        <w:rPr>
          <w:rFonts w:ascii="Times New Roman" w:hAnsi="Times New Roman" w:cs="Times New Roman" w:hint="eastAsia"/>
          <w:kern w:val="0"/>
        </w:rPr>
        <w:t>441</w:t>
      </w:r>
      <w:r w:rsidRPr="005A481B">
        <w:rPr>
          <w:rFonts w:ascii="Times New Roman" w:hAnsiTheme="minorEastAsia" w:cs="Times New Roman"/>
          <w:kern w:val="0"/>
        </w:rPr>
        <w:t>份，占</w:t>
      </w:r>
      <w:r w:rsidR="00FE28D0">
        <w:rPr>
          <w:rFonts w:ascii="Times New Roman" w:hAnsi="Times New Roman" w:cs="Times New Roman" w:hint="eastAsia"/>
          <w:kern w:val="0"/>
        </w:rPr>
        <w:t>4.</w:t>
      </w:r>
      <w:r w:rsidR="001073FD">
        <w:rPr>
          <w:rFonts w:ascii="Times New Roman" w:hAnsi="Times New Roman" w:cs="Times New Roman" w:hint="eastAsia"/>
          <w:kern w:val="0"/>
        </w:rPr>
        <w:t>6</w:t>
      </w:r>
      <w:r w:rsidRPr="005A481B">
        <w:rPr>
          <w:rFonts w:ascii="Times New Roman" w:hAnsi="Times New Roman" w:cs="Times New Roman"/>
          <w:kern w:val="0"/>
        </w:rPr>
        <w:t>%</w:t>
      </w:r>
      <w:r w:rsidR="00027796" w:rsidRPr="00DF49E2">
        <w:rPr>
          <w:rFonts w:ascii="Times New Roman" w:hAnsiTheme="minorEastAsia" w:cs="Times New Roman"/>
          <w:kern w:val="0"/>
        </w:rPr>
        <w:t>（</w:t>
      </w:r>
      <w:r w:rsidR="00751B11">
        <w:fldChar w:fldCharType="begin"/>
      </w:r>
      <w:r w:rsidR="00751B11">
        <w:instrText xml:space="preserve"> REF _Ref475535867 \h  \* MERGEFORMAT </w:instrText>
      </w:r>
      <w:r w:rsidR="00751B11">
        <w:fldChar w:fldCharType="separate"/>
      </w:r>
      <w:r w:rsidR="00DC25B8" w:rsidRPr="00DC25B8">
        <w:rPr>
          <w:rFonts w:ascii="Times New Roman" w:hAnsiTheme="minorEastAsia" w:cs="Times New Roman"/>
          <w:kern w:val="0"/>
        </w:rPr>
        <w:t>图</w:t>
      </w:r>
      <w:r w:rsidR="00DC25B8" w:rsidRPr="00DC25B8">
        <w:rPr>
          <w:rFonts w:ascii="Times New Roman" w:hAnsi="Times New Roman" w:cs="Times New Roman"/>
        </w:rPr>
        <w:t xml:space="preserve"> 6</w:t>
      </w:r>
      <w:r w:rsidR="00751B11">
        <w:fldChar w:fldCharType="end"/>
      </w:r>
      <w:r w:rsidR="00027796" w:rsidRPr="00DF49E2">
        <w:rPr>
          <w:rFonts w:ascii="Times New Roman" w:hAnsiTheme="minorEastAsia" w:cs="Times New Roman"/>
          <w:kern w:val="0"/>
        </w:rPr>
        <w:t>）。</w:t>
      </w:r>
    </w:p>
    <w:p w:rsidR="00027796" w:rsidRPr="00DF49E2" w:rsidRDefault="001073FD" w:rsidP="00027796">
      <w:pPr>
        <w:widowControl/>
        <w:shd w:val="clear" w:color="auto" w:fill="FFFFFF"/>
        <w:spacing w:line="276" w:lineRule="auto"/>
        <w:jc w:val="center"/>
        <w:rPr>
          <w:rFonts w:ascii="Times New Roman" w:eastAsia="微软雅黑" w:hAnsi="Times New Roman" w:cs="Times New Roman"/>
          <w:kern w:val="0"/>
          <w:szCs w:val="21"/>
        </w:rPr>
      </w:pPr>
      <w:r>
        <w:rPr>
          <w:noProof/>
        </w:rPr>
        <w:drawing>
          <wp:inline distT="0" distB="0" distL="0" distR="0" wp14:anchorId="62827B11" wp14:editId="42B82E57">
            <wp:extent cx="3676650" cy="2085975"/>
            <wp:effectExtent l="0" t="0" r="0" b="0"/>
            <wp:docPr id="15" name="图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27796" w:rsidRPr="008D17F8" w:rsidRDefault="00027796" w:rsidP="008D17F8">
      <w:pPr>
        <w:pStyle w:val="af6"/>
        <w:spacing w:line="276" w:lineRule="auto"/>
        <w:jc w:val="center"/>
        <w:rPr>
          <w:rFonts w:ascii="Times New Roman" w:eastAsia="微软雅黑" w:hAnsi="微软雅黑" w:cs="Times New Roman"/>
          <w:kern w:val="0"/>
        </w:rPr>
      </w:pPr>
      <w:bookmarkStart w:id="8" w:name="_Ref475535867"/>
      <w:r w:rsidRPr="00DF49E2">
        <w:rPr>
          <w:rFonts w:ascii="Times New Roman" w:eastAsia="微软雅黑" w:hAnsi="微软雅黑" w:cs="Times New Roman"/>
          <w:kern w:val="0"/>
        </w:rPr>
        <w:t>图</w:t>
      </w:r>
      <w:r w:rsidRPr="00DF49E2">
        <w:rPr>
          <w:rFonts w:ascii="Times New Roman" w:eastAsia="微软雅黑" w:hAnsi="微软雅黑" w:cs="Times New Roman"/>
          <w:kern w:val="0"/>
        </w:rPr>
        <w:t xml:space="preserve"> </w:t>
      </w:r>
      <w:r w:rsidR="00145981" w:rsidRPr="00DF49E2">
        <w:rPr>
          <w:rFonts w:ascii="Times New Roman" w:eastAsia="微软雅黑" w:hAnsi="微软雅黑" w:cs="Times New Roman"/>
          <w:kern w:val="0"/>
        </w:rPr>
        <w:fldChar w:fldCharType="begin"/>
      </w:r>
      <w:r w:rsidRPr="00DF49E2">
        <w:rPr>
          <w:rFonts w:ascii="Times New Roman" w:eastAsia="微软雅黑" w:hAnsi="微软雅黑" w:cs="Times New Roman"/>
          <w:kern w:val="0"/>
        </w:rPr>
        <w:instrText xml:space="preserve"> SEQ </w:instrText>
      </w:r>
      <w:r w:rsidRPr="00DF49E2">
        <w:rPr>
          <w:rFonts w:ascii="Times New Roman" w:eastAsia="微软雅黑" w:hAnsi="微软雅黑" w:cs="Times New Roman"/>
          <w:kern w:val="0"/>
        </w:rPr>
        <w:instrText>图</w:instrText>
      </w:r>
      <w:r w:rsidRPr="00DF49E2">
        <w:rPr>
          <w:rFonts w:ascii="Times New Roman" w:eastAsia="微软雅黑" w:hAnsi="微软雅黑" w:cs="Times New Roman"/>
          <w:kern w:val="0"/>
        </w:rPr>
        <w:instrText xml:space="preserve"> \* ARABIC </w:instrText>
      </w:r>
      <w:r w:rsidR="00145981" w:rsidRPr="00DF49E2">
        <w:rPr>
          <w:rFonts w:ascii="Times New Roman" w:eastAsia="微软雅黑" w:hAnsi="微软雅黑" w:cs="Times New Roman"/>
          <w:kern w:val="0"/>
        </w:rPr>
        <w:fldChar w:fldCharType="separate"/>
      </w:r>
      <w:r w:rsidR="00DC25B8">
        <w:rPr>
          <w:rFonts w:ascii="Times New Roman" w:eastAsia="微软雅黑" w:hAnsi="微软雅黑" w:cs="Times New Roman"/>
          <w:noProof/>
          <w:kern w:val="0"/>
        </w:rPr>
        <w:t>6</w:t>
      </w:r>
      <w:r w:rsidR="00145981" w:rsidRPr="00DF49E2">
        <w:rPr>
          <w:rFonts w:ascii="Times New Roman" w:eastAsia="微软雅黑" w:hAnsi="微软雅黑" w:cs="Times New Roman"/>
          <w:kern w:val="0"/>
        </w:rPr>
        <w:fldChar w:fldCharType="end"/>
      </w:r>
      <w:bookmarkEnd w:id="8"/>
      <w:r w:rsidRPr="00DF49E2">
        <w:rPr>
          <w:rFonts w:ascii="Times New Roman" w:eastAsia="微软雅黑" w:hAnsi="微软雅黑" w:cs="Times New Roman"/>
          <w:kern w:val="0"/>
        </w:rPr>
        <w:t xml:space="preserve">. </w:t>
      </w:r>
      <w:proofErr w:type="gramStart"/>
      <w:r w:rsidRPr="00DF49E2">
        <w:rPr>
          <w:rFonts w:ascii="Times New Roman" w:eastAsia="微软雅黑" w:hAnsi="微软雅黑" w:cs="Times New Roman" w:hint="eastAsia"/>
          <w:kern w:val="0"/>
        </w:rPr>
        <w:t>个</w:t>
      </w:r>
      <w:proofErr w:type="gramEnd"/>
      <w:r w:rsidRPr="00DF49E2">
        <w:rPr>
          <w:rFonts w:ascii="Times New Roman" w:eastAsia="微软雅黑" w:hAnsi="微软雅黑" w:cs="Times New Roman" w:hint="eastAsia"/>
          <w:kern w:val="0"/>
        </w:rPr>
        <w:t>例</w:t>
      </w:r>
      <w:r w:rsidRPr="00DF49E2">
        <w:rPr>
          <w:rFonts w:ascii="Times New Roman" w:eastAsia="微软雅黑" w:hAnsi="微软雅黑" w:cs="Times New Roman"/>
          <w:kern w:val="0"/>
        </w:rPr>
        <w:t>不良事件报告涉及上海生产企业（包含</w:t>
      </w:r>
      <w:proofErr w:type="gramStart"/>
      <w:r w:rsidRPr="00DF49E2">
        <w:rPr>
          <w:rFonts w:ascii="Times New Roman" w:eastAsia="微软雅黑" w:hAnsi="微软雅黑" w:cs="Times New Roman"/>
          <w:kern w:val="0"/>
        </w:rPr>
        <w:t>进口总代</w:t>
      </w:r>
      <w:proofErr w:type="gramEnd"/>
      <w:r w:rsidRPr="00DF49E2">
        <w:rPr>
          <w:rFonts w:ascii="Times New Roman" w:eastAsia="微软雅黑" w:hAnsi="微软雅黑" w:cs="Times New Roman"/>
          <w:kern w:val="0"/>
        </w:rPr>
        <w:t>）的产品</w:t>
      </w:r>
      <w:r w:rsidR="00EC0342">
        <w:rPr>
          <w:rFonts w:ascii="Times New Roman" w:eastAsia="微软雅黑" w:hAnsi="微软雅黑" w:cs="Times New Roman" w:hint="eastAsia"/>
          <w:kern w:val="0"/>
        </w:rPr>
        <w:t>按</w:t>
      </w:r>
      <w:r w:rsidRPr="00DF49E2">
        <w:rPr>
          <w:rFonts w:ascii="Times New Roman" w:eastAsia="微软雅黑" w:hAnsi="微软雅黑" w:cs="Times New Roman"/>
          <w:kern w:val="0"/>
        </w:rPr>
        <w:t>管理类别分析</w:t>
      </w:r>
    </w:p>
    <w:p w:rsidR="00040776" w:rsidRPr="00DF49E2" w:rsidRDefault="00853248" w:rsidP="00040776">
      <w:pPr>
        <w:widowControl/>
        <w:shd w:val="clear" w:color="auto" w:fill="FFFFFF"/>
        <w:spacing w:line="276" w:lineRule="auto"/>
        <w:ind w:firstLineChars="202" w:firstLine="424"/>
        <w:jc w:val="left"/>
        <w:outlineLvl w:val="0"/>
        <w:rPr>
          <w:rFonts w:ascii="Times New Roman" w:eastAsia="微软雅黑" w:hAnsi="Times New Roman" w:cs="Times New Roman"/>
          <w:kern w:val="0"/>
          <w:szCs w:val="21"/>
        </w:rPr>
      </w:pP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2</w:t>
      </w: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、</w:t>
      </w:r>
      <w:r w:rsidR="00040776" w:rsidRPr="00DF49E2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按</w:t>
      </w:r>
      <w:r w:rsidR="00040776" w:rsidRPr="00DF49E2">
        <w:rPr>
          <w:rFonts w:ascii="Times New Roman" w:eastAsia="微软雅黑" w:hAnsi="微软雅黑" w:cs="Times New Roman"/>
          <w:b/>
          <w:bCs/>
          <w:kern w:val="0"/>
          <w:szCs w:val="21"/>
        </w:rPr>
        <w:t>医疗器械产品使用场所分析</w:t>
      </w:r>
      <w:r w:rsidR="00040776" w:rsidRPr="00DF49E2">
        <w:rPr>
          <w:rFonts w:ascii="Times New Roman" w:eastAsia="微软雅黑" w:hAnsi="Times New Roman" w:cs="Times New Roman"/>
          <w:b/>
          <w:bCs/>
          <w:kern w:val="0"/>
          <w:szCs w:val="21"/>
        </w:rPr>
        <w:tab/>
      </w:r>
    </w:p>
    <w:p w:rsidR="00040776" w:rsidRPr="00DF49E2" w:rsidRDefault="00BF3998" w:rsidP="00040776">
      <w:pPr>
        <w:spacing w:line="276" w:lineRule="auto"/>
        <w:ind w:firstLineChars="202" w:firstLine="424"/>
        <w:rPr>
          <w:rFonts w:ascii="Times New Roman" w:hAnsi="Times New Roman" w:cs="Times New Roman"/>
          <w:kern w:val="0"/>
        </w:rPr>
      </w:pPr>
      <w:r>
        <w:rPr>
          <w:rFonts w:ascii="Times New Roman" w:hAnsiTheme="minorEastAsia" w:cs="Times New Roman" w:hint="eastAsia"/>
          <w:kern w:val="0"/>
        </w:rPr>
        <w:t>在</w:t>
      </w:r>
      <w:r w:rsidR="00EC0342">
        <w:rPr>
          <w:rFonts w:ascii="Times New Roman" w:hAnsiTheme="minorEastAsia" w:cs="Times New Roman" w:hint="eastAsia"/>
          <w:kern w:val="0"/>
        </w:rPr>
        <w:t>今年第</w:t>
      </w:r>
      <w:r w:rsidR="001073FD">
        <w:rPr>
          <w:rFonts w:ascii="Times New Roman" w:hAnsiTheme="minorEastAsia" w:cs="Times New Roman" w:hint="eastAsia"/>
          <w:kern w:val="0"/>
        </w:rPr>
        <w:t>二</w:t>
      </w:r>
      <w:r w:rsidR="00BE658A">
        <w:rPr>
          <w:rFonts w:ascii="Times New Roman" w:hAnsiTheme="minorEastAsia" w:cs="Times New Roman" w:hint="eastAsia"/>
          <w:kern w:val="0"/>
        </w:rPr>
        <w:t>季度所有报告</w:t>
      </w:r>
      <w:r w:rsidR="008D17F8">
        <w:rPr>
          <w:rFonts w:ascii="Times New Roman" w:hAnsiTheme="minorEastAsia" w:cs="Times New Roman" w:hint="eastAsia"/>
          <w:kern w:val="0"/>
        </w:rPr>
        <w:t>中</w:t>
      </w:r>
      <w:r w:rsidR="00853248">
        <w:rPr>
          <w:rFonts w:ascii="Times New Roman" w:hAnsiTheme="minorEastAsia" w:cs="Times New Roman" w:hint="eastAsia"/>
          <w:kern w:val="0"/>
        </w:rPr>
        <w:t>，</w:t>
      </w:r>
      <w:r w:rsidR="00040776" w:rsidRPr="00DF49E2">
        <w:rPr>
          <w:rFonts w:ascii="Times New Roman" w:hAnsiTheme="minorEastAsia" w:cs="Times New Roman" w:hint="eastAsia"/>
          <w:kern w:val="0"/>
        </w:rPr>
        <w:t>涉及</w:t>
      </w:r>
      <w:r w:rsidR="00040776" w:rsidRPr="00DF49E2">
        <w:rPr>
          <w:rFonts w:ascii="Times New Roman" w:hAnsiTheme="minorEastAsia" w:cs="Times New Roman"/>
          <w:kern w:val="0"/>
        </w:rPr>
        <w:t>的医疗器械主要在医疗机构中使用，</w:t>
      </w:r>
      <w:r w:rsidRPr="005A481B">
        <w:rPr>
          <w:rFonts w:ascii="Times New Roman" w:hAnsiTheme="minorEastAsia" w:cs="Times New Roman"/>
          <w:kern w:val="0"/>
        </w:rPr>
        <w:t>共</w:t>
      </w:r>
      <w:r w:rsidRPr="005A481B">
        <w:rPr>
          <w:rFonts w:ascii="Times New Roman" w:hAnsiTheme="minorEastAsia" w:cs="Times New Roman" w:hint="eastAsia"/>
          <w:kern w:val="0"/>
        </w:rPr>
        <w:t>有</w:t>
      </w:r>
      <w:r w:rsidR="001073FD">
        <w:rPr>
          <w:rFonts w:ascii="Times New Roman" w:hAnsi="Times New Roman" w:cs="Times New Roman" w:hint="eastAsia"/>
          <w:kern w:val="0"/>
        </w:rPr>
        <w:t>9551</w:t>
      </w:r>
      <w:r w:rsidRPr="005A481B">
        <w:rPr>
          <w:rFonts w:ascii="Times New Roman" w:hAnsiTheme="minorEastAsia" w:cs="Times New Roman"/>
          <w:kern w:val="0"/>
        </w:rPr>
        <w:t>份，占</w:t>
      </w:r>
      <w:r w:rsidR="00FE28D0">
        <w:rPr>
          <w:rFonts w:ascii="Times New Roman" w:hAnsi="Times New Roman" w:cs="Times New Roman" w:hint="eastAsia"/>
          <w:kern w:val="0"/>
        </w:rPr>
        <w:t>9</w:t>
      </w:r>
      <w:r w:rsidR="001073FD">
        <w:rPr>
          <w:rFonts w:ascii="Times New Roman" w:hAnsi="Times New Roman" w:cs="Times New Roman" w:hint="eastAsia"/>
          <w:kern w:val="0"/>
        </w:rPr>
        <w:t>3.8</w:t>
      </w:r>
      <w:r w:rsidRPr="005A481B">
        <w:rPr>
          <w:rFonts w:ascii="Times New Roman" w:hAnsi="Times New Roman" w:cs="Times New Roman"/>
          <w:kern w:val="0"/>
        </w:rPr>
        <w:t>%</w:t>
      </w:r>
      <w:r w:rsidRPr="005A481B">
        <w:rPr>
          <w:rFonts w:ascii="Times New Roman" w:hAnsiTheme="minorEastAsia" w:cs="Times New Roman" w:hint="eastAsia"/>
          <w:kern w:val="0"/>
        </w:rPr>
        <w:t>；其次为</w:t>
      </w:r>
      <w:r w:rsidRPr="005A481B">
        <w:rPr>
          <w:rFonts w:ascii="Times New Roman" w:hAnsiTheme="minorEastAsia" w:cs="Times New Roman"/>
          <w:kern w:val="0"/>
        </w:rPr>
        <w:t>在家庭中使用</w:t>
      </w:r>
      <w:r w:rsidRPr="005A481B">
        <w:rPr>
          <w:rFonts w:ascii="Times New Roman" w:hAnsiTheme="minorEastAsia" w:cs="Times New Roman" w:hint="eastAsia"/>
          <w:kern w:val="0"/>
        </w:rPr>
        <w:t>，有</w:t>
      </w:r>
      <w:r w:rsidR="001073FD">
        <w:rPr>
          <w:rFonts w:ascii="Times New Roman" w:hAnsi="Times New Roman" w:cs="Times New Roman" w:hint="eastAsia"/>
          <w:kern w:val="0"/>
        </w:rPr>
        <w:t>477</w:t>
      </w:r>
      <w:r w:rsidRPr="005A481B">
        <w:rPr>
          <w:rFonts w:ascii="Times New Roman" w:hAnsiTheme="minorEastAsia" w:cs="Times New Roman" w:hint="eastAsia"/>
          <w:kern w:val="0"/>
        </w:rPr>
        <w:t>份，</w:t>
      </w:r>
      <w:r w:rsidRPr="005A481B">
        <w:rPr>
          <w:rFonts w:ascii="Times New Roman" w:hAnsiTheme="minorEastAsia" w:cs="Times New Roman"/>
          <w:kern w:val="0"/>
        </w:rPr>
        <w:t>占</w:t>
      </w:r>
      <w:r w:rsidR="001073FD">
        <w:rPr>
          <w:rFonts w:ascii="Times New Roman" w:hAnsi="Times New Roman" w:cs="Times New Roman" w:hint="eastAsia"/>
          <w:kern w:val="0"/>
        </w:rPr>
        <w:t>4.7</w:t>
      </w:r>
      <w:r w:rsidRPr="005A481B">
        <w:rPr>
          <w:rFonts w:ascii="Times New Roman" w:hAnsi="Times New Roman" w:cs="Times New Roman"/>
          <w:kern w:val="0"/>
        </w:rPr>
        <w:t>%</w:t>
      </w:r>
      <w:r w:rsidRPr="005A481B">
        <w:rPr>
          <w:rFonts w:ascii="Times New Roman" w:hAnsi="Times New Roman" w:cs="Times New Roman" w:hint="eastAsia"/>
          <w:kern w:val="0"/>
        </w:rPr>
        <w:t>，</w:t>
      </w:r>
      <w:r w:rsidR="001073FD">
        <w:rPr>
          <w:rFonts w:ascii="Times New Roman" w:hAnsi="Times New Roman" w:cs="Times New Roman" w:hint="eastAsia"/>
          <w:kern w:val="0"/>
        </w:rPr>
        <w:t>如</w:t>
      </w:r>
      <w:r w:rsidR="00804380">
        <w:rPr>
          <w:rFonts w:ascii="Times New Roman" w:hAnsi="Times New Roman" w:cs="Times New Roman" w:hint="eastAsia"/>
          <w:kern w:val="0"/>
        </w:rPr>
        <w:t>软性亲水接触镜、万通筋骨贴、医用冷敷贴</w:t>
      </w:r>
      <w:r w:rsidR="001073FD" w:rsidRPr="001073FD">
        <w:rPr>
          <w:rFonts w:ascii="Times New Roman" w:hAnsi="Times New Roman" w:cs="Times New Roman" w:hint="eastAsia"/>
          <w:kern w:val="0"/>
        </w:rPr>
        <w:t>、隐形眼镜护理液等；最后为其他场所</w:t>
      </w:r>
      <w:r w:rsidR="000928F1">
        <w:rPr>
          <w:rFonts w:ascii="Times New Roman" w:hAnsi="Times New Roman" w:cs="Times New Roman" w:hint="eastAsia"/>
          <w:kern w:val="0"/>
        </w:rPr>
        <w:t>，</w:t>
      </w:r>
      <w:r w:rsidR="00161120">
        <w:rPr>
          <w:rFonts w:ascii="Times New Roman" w:hAnsi="Times New Roman" w:cs="Times New Roman" w:hint="eastAsia"/>
          <w:kern w:val="0"/>
        </w:rPr>
        <w:t>如眼镜店、药店等</w:t>
      </w:r>
      <w:r w:rsidR="001073FD" w:rsidRPr="001073FD">
        <w:rPr>
          <w:rFonts w:ascii="Times New Roman" w:hAnsi="Times New Roman" w:cs="Times New Roman" w:hint="eastAsia"/>
          <w:kern w:val="0"/>
        </w:rPr>
        <w:t>，有</w:t>
      </w:r>
      <w:r w:rsidR="001073FD" w:rsidRPr="001073FD">
        <w:rPr>
          <w:rFonts w:ascii="Times New Roman" w:hAnsi="Times New Roman" w:cs="Times New Roman" w:hint="eastAsia"/>
          <w:kern w:val="0"/>
        </w:rPr>
        <w:t>155</w:t>
      </w:r>
      <w:r w:rsidR="001073FD" w:rsidRPr="001073FD">
        <w:rPr>
          <w:rFonts w:ascii="Times New Roman" w:hAnsi="Times New Roman" w:cs="Times New Roman" w:hint="eastAsia"/>
          <w:kern w:val="0"/>
        </w:rPr>
        <w:t>份，占</w:t>
      </w:r>
      <w:r w:rsidR="001073FD" w:rsidRPr="001073FD">
        <w:rPr>
          <w:rFonts w:ascii="Times New Roman" w:hAnsi="Times New Roman" w:cs="Times New Roman" w:hint="eastAsia"/>
          <w:kern w:val="0"/>
        </w:rPr>
        <w:t>1.5%</w:t>
      </w:r>
      <w:r w:rsidR="001073FD">
        <w:rPr>
          <w:rFonts w:ascii="Times New Roman" w:hAnsi="Times New Roman" w:cs="Times New Roman" w:hint="eastAsia"/>
          <w:kern w:val="0"/>
        </w:rPr>
        <w:t>，如软性亲水接触镜、</w:t>
      </w:r>
      <w:r w:rsidR="00EC7083">
        <w:rPr>
          <w:rFonts w:ascii="Times New Roman" w:hAnsi="Times New Roman" w:cs="Times New Roman" w:hint="eastAsia"/>
          <w:kern w:val="0"/>
        </w:rPr>
        <w:t>电子体温计</w:t>
      </w:r>
      <w:r w:rsidR="001073FD" w:rsidRPr="001073FD">
        <w:rPr>
          <w:rFonts w:ascii="Times New Roman" w:hAnsi="Times New Roman" w:cs="Times New Roman" w:hint="eastAsia"/>
          <w:kern w:val="0"/>
        </w:rPr>
        <w:t>、创口贴等</w:t>
      </w:r>
      <w:r w:rsidR="00040776" w:rsidRPr="00DF49E2">
        <w:rPr>
          <w:rFonts w:ascii="Times New Roman" w:hAnsiTheme="minorEastAsia" w:cs="Times New Roman"/>
          <w:kern w:val="0"/>
        </w:rPr>
        <w:t>（</w:t>
      </w:r>
      <w:r w:rsidR="00751B11">
        <w:fldChar w:fldCharType="begin"/>
      </w:r>
      <w:r w:rsidR="00751B11">
        <w:instrText xml:space="preserve"> REF _Ref475535875 \h  \* MERGEFORMAT </w:instrText>
      </w:r>
      <w:r w:rsidR="00751B11">
        <w:fldChar w:fldCharType="separate"/>
      </w:r>
      <w:r w:rsidR="00DC25B8" w:rsidRPr="00DC25B8">
        <w:rPr>
          <w:rFonts w:ascii="Times New Roman" w:hAnsiTheme="minorEastAsia" w:cs="Times New Roman"/>
          <w:kern w:val="0"/>
        </w:rPr>
        <w:t>图</w:t>
      </w:r>
      <w:r w:rsidR="00DC25B8" w:rsidRPr="00DC25B8">
        <w:rPr>
          <w:rFonts w:ascii="Times New Roman" w:hAnsi="Times New Roman" w:cs="Times New Roman"/>
          <w:kern w:val="0"/>
        </w:rPr>
        <w:t xml:space="preserve"> 7</w:t>
      </w:r>
      <w:r w:rsidR="00751B11">
        <w:fldChar w:fldCharType="end"/>
      </w:r>
      <w:r w:rsidR="00040776" w:rsidRPr="00DF49E2">
        <w:rPr>
          <w:rFonts w:ascii="Times New Roman" w:hAnsiTheme="minorEastAsia" w:cs="Times New Roman"/>
          <w:kern w:val="0"/>
        </w:rPr>
        <w:t>）。</w:t>
      </w:r>
    </w:p>
    <w:p w:rsidR="00040776" w:rsidRPr="00DF49E2" w:rsidRDefault="001073FD" w:rsidP="00040776">
      <w:pPr>
        <w:widowControl/>
        <w:shd w:val="clear" w:color="auto" w:fill="FFFFFF"/>
        <w:spacing w:line="276" w:lineRule="auto"/>
        <w:jc w:val="center"/>
        <w:rPr>
          <w:rFonts w:ascii="Times New Roman" w:eastAsia="微软雅黑" w:hAnsi="Times New Roman" w:cs="Times New Roman"/>
          <w:kern w:val="0"/>
          <w:szCs w:val="21"/>
        </w:rPr>
      </w:pPr>
      <w:r>
        <w:rPr>
          <w:noProof/>
        </w:rPr>
        <w:drawing>
          <wp:inline distT="0" distB="0" distL="0" distR="0" wp14:anchorId="2A96C39C" wp14:editId="74DAF051">
            <wp:extent cx="3162300" cy="2085975"/>
            <wp:effectExtent l="0" t="0" r="0" b="0"/>
            <wp:docPr id="16" name="图表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Start w:id="9" w:name="_GoBack"/>
      <w:bookmarkEnd w:id="9"/>
    </w:p>
    <w:p w:rsidR="00040776" w:rsidRDefault="00040776" w:rsidP="00040776">
      <w:pPr>
        <w:pStyle w:val="af6"/>
        <w:spacing w:line="276" w:lineRule="auto"/>
        <w:jc w:val="center"/>
        <w:rPr>
          <w:rFonts w:ascii="Times New Roman" w:eastAsia="微软雅黑" w:hAnsi="微软雅黑" w:cs="Times New Roman"/>
          <w:kern w:val="0"/>
          <w:szCs w:val="21"/>
        </w:rPr>
      </w:pPr>
      <w:bookmarkStart w:id="10" w:name="_Ref475535875"/>
      <w:r w:rsidRPr="00DF49E2">
        <w:rPr>
          <w:rFonts w:ascii="Times New Roman" w:cs="Times New Roman"/>
        </w:rPr>
        <w:t>图</w:t>
      </w:r>
      <w:r w:rsidRPr="00DF49E2">
        <w:rPr>
          <w:rFonts w:ascii="Times New Roman" w:hAnsi="Times New Roman" w:cs="Times New Roman"/>
        </w:rPr>
        <w:t xml:space="preserve"> </w:t>
      </w:r>
      <w:r w:rsidR="00145981" w:rsidRPr="00DF49E2">
        <w:rPr>
          <w:rFonts w:ascii="Times New Roman" w:hAnsi="Times New Roman" w:cs="Times New Roman"/>
        </w:rPr>
        <w:fldChar w:fldCharType="begin"/>
      </w:r>
      <w:r w:rsidRPr="00DF49E2">
        <w:rPr>
          <w:rFonts w:ascii="Times New Roman" w:hAnsi="Times New Roman" w:cs="Times New Roman"/>
        </w:rPr>
        <w:instrText xml:space="preserve"> SEQ </w:instrText>
      </w:r>
      <w:r w:rsidRPr="00DF49E2">
        <w:rPr>
          <w:rFonts w:ascii="Times New Roman" w:cs="Times New Roman"/>
        </w:rPr>
        <w:instrText>图</w:instrText>
      </w:r>
      <w:r w:rsidRPr="00DF49E2">
        <w:rPr>
          <w:rFonts w:ascii="Times New Roman" w:hAnsi="Times New Roman" w:cs="Times New Roman"/>
        </w:rPr>
        <w:instrText xml:space="preserve"> \* ARABIC </w:instrText>
      </w:r>
      <w:r w:rsidR="00145981" w:rsidRPr="00DF49E2">
        <w:rPr>
          <w:rFonts w:ascii="Times New Roman" w:hAnsi="Times New Roman" w:cs="Times New Roman"/>
        </w:rPr>
        <w:fldChar w:fldCharType="separate"/>
      </w:r>
      <w:r w:rsidR="00DC25B8">
        <w:rPr>
          <w:rFonts w:ascii="Times New Roman" w:hAnsi="Times New Roman" w:cs="Times New Roman"/>
          <w:noProof/>
        </w:rPr>
        <w:t>7</w:t>
      </w:r>
      <w:r w:rsidR="00145981" w:rsidRPr="00DF49E2">
        <w:rPr>
          <w:rFonts w:ascii="Times New Roman" w:hAnsi="Times New Roman" w:cs="Times New Roman"/>
        </w:rPr>
        <w:fldChar w:fldCharType="end"/>
      </w:r>
      <w:bookmarkEnd w:id="10"/>
      <w:r w:rsidRPr="00DF49E2">
        <w:rPr>
          <w:rFonts w:ascii="Times New Roman" w:hAnsi="Times New Roman" w:cs="Times New Roman"/>
        </w:rPr>
        <w:t>. 20</w:t>
      </w:r>
      <w:r w:rsidR="00FE28D0">
        <w:rPr>
          <w:rFonts w:ascii="Times New Roman" w:hAnsi="Times New Roman" w:cs="Times New Roman" w:hint="eastAsia"/>
        </w:rPr>
        <w:t>20</w:t>
      </w:r>
      <w:r w:rsidRPr="00DF49E2">
        <w:rPr>
          <w:rFonts w:ascii="Times New Roman" w:cs="Times New Roman"/>
        </w:rPr>
        <w:t>年第</w:t>
      </w:r>
      <w:r w:rsidR="001073FD">
        <w:rPr>
          <w:rFonts w:ascii="Times New Roman" w:cs="Times New Roman" w:hint="eastAsia"/>
        </w:rPr>
        <w:t>二</w:t>
      </w:r>
      <w:r w:rsidRPr="00DF49E2">
        <w:rPr>
          <w:rFonts w:ascii="Times New Roman" w:cs="Times New Roman"/>
        </w:rPr>
        <w:t>季度</w:t>
      </w:r>
      <w:r w:rsidRPr="00DF49E2">
        <w:rPr>
          <w:rFonts w:ascii="Times New Roman" w:eastAsia="微软雅黑" w:hAnsi="微软雅黑" w:cs="Times New Roman"/>
          <w:kern w:val="0"/>
        </w:rPr>
        <w:t>报告</w:t>
      </w:r>
      <w:proofErr w:type="gramStart"/>
      <w:r w:rsidR="00EC0342">
        <w:rPr>
          <w:rFonts w:ascii="Times New Roman" w:eastAsia="微软雅黑" w:hAnsi="微软雅黑" w:cs="Times New Roman" w:hint="eastAsia"/>
          <w:kern w:val="0"/>
        </w:rPr>
        <w:t>按</w:t>
      </w:r>
      <w:r w:rsidRPr="00DF49E2">
        <w:rPr>
          <w:rFonts w:ascii="Times New Roman" w:eastAsia="微软雅黑" w:hAnsi="微软雅黑" w:cs="Times New Roman"/>
          <w:kern w:val="0"/>
          <w:szCs w:val="21"/>
        </w:rPr>
        <w:t>涉及</w:t>
      </w:r>
      <w:proofErr w:type="gramEnd"/>
      <w:r w:rsidRPr="00DF49E2">
        <w:rPr>
          <w:rFonts w:ascii="Times New Roman" w:eastAsia="微软雅黑" w:hAnsi="微软雅黑" w:cs="Times New Roman"/>
          <w:kern w:val="0"/>
          <w:szCs w:val="21"/>
        </w:rPr>
        <w:t>医疗器械产品使用场所分析</w:t>
      </w:r>
    </w:p>
    <w:p w:rsidR="007F7A60" w:rsidRDefault="00853248" w:rsidP="007F7A60">
      <w:pPr>
        <w:rPr>
          <w:rFonts w:ascii="Times New Roman" w:eastAsia="微软雅黑" w:hAnsi="微软雅黑" w:cs="Times New Roman"/>
          <w:b/>
          <w:bCs/>
          <w:kern w:val="0"/>
          <w:szCs w:val="21"/>
        </w:rPr>
      </w:pP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lastRenderedPageBreak/>
        <w:t>3</w:t>
      </w: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、</w:t>
      </w:r>
      <w:r w:rsidR="007F7A60" w:rsidRPr="007F7A60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按</w:t>
      </w: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医疗器械</w:t>
      </w:r>
      <w:r w:rsidR="007F7A60" w:rsidRPr="007F7A60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产品</w:t>
      </w:r>
      <w:r w:rsidR="00090E27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分类</w:t>
      </w:r>
      <w:r w:rsidR="007F7A60" w:rsidRPr="007F7A60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分析</w:t>
      </w:r>
    </w:p>
    <w:p w:rsidR="007F7A60" w:rsidRPr="007755FB" w:rsidRDefault="00853248" w:rsidP="007755FB">
      <w:pPr>
        <w:ind w:firstLineChars="202" w:firstLine="424"/>
        <w:rPr>
          <w:rFonts w:ascii="Times New Roman" w:hAnsiTheme="minorEastAsia" w:cs="Times New Roman"/>
          <w:kern w:val="0"/>
        </w:rPr>
      </w:pPr>
      <w:r>
        <w:rPr>
          <w:rFonts w:ascii="Times New Roman" w:hAnsiTheme="minorEastAsia" w:cs="Times New Roman" w:hint="eastAsia"/>
          <w:kern w:val="0"/>
        </w:rPr>
        <w:t>在</w:t>
      </w:r>
      <w:r w:rsidR="00EC0342">
        <w:rPr>
          <w:rFonts w:ascii="Times New Roman" w:hAnsiTheme="minorEastAsia" w:cs="Times New Roman" w:hint="eastAsia"/>
          <w:kern w:val="0"/>
        </w:rPr>
        <w:t>今年第</w:t>
      </w:r>
      <w:r w:rsidR="001073FD">
        <w:rPr>
          <w:rFonts w:ascii="Times New Roman" w:hAnsiTheme="minorEastAsia" w:cs="Times New Roman" w:hint="eastAsia"/>
          <w:kern w:val="0"/>
        </w:rPr>
        <w:t>二</w:t>
      </w:r>
      <w:r w:rsidR="00BE658A">
        <w:rPr>
          <w:rFonts w:ascii="Times New Roman" w:hAnsiTheme="minorEastAsia" w:cs="Times New Roman" w:hint="eastAsia"/>
          <w:kern w:val="0"/>
        </w:rPr>
        <w:t>季度所有报</w:t>
      </w:r>
      <w:r w:rsidR="00BE658A" w:rsidRPr="006969B7">
        <w:rPr>
          <w:rFonts w:ascii="Times New Roman" w:hAnsiTheme="minorEastAsia" w:cs="Times New Roman" w:hint="eastAsia"/>
          <w:kern w:val="0"/>
        </w:rPr>
        <w:t>告</w:t>
      </w:r>
      <w:r w:rsidRPr="006969B7">
        <w:rPr>
          <w:rFonts w:ascii="Times New Roman" w:hAnsiTheme="minorEastAsia" w:cs="Times New Roman" w:hint="eastAsia"/>
          <w:kern w:val="0"/>
        </w:rPr>
        <w:t>中，</w:t>
      </w:r>
      <w:r w:rsidR="007F7A60" w:rsidRPr="006969B7">
        <w:rPr>
          <w:rFonts w:ascii="Times New Roman" w:hAnsiTheme="minorEastAsia" w:cs="Times New Roman" w:hint="eastAsia"/>
          <w:kern w:val="0"/>
        </w:rPr>
        <w:t>涉及</w:t>
      </w:r>
      <w:r w:rsidR="007F7A60" w:rsidRPr="006969B7">
        <w:rPr>
          <w:rFonts w:ascii="Times New Roman" w:hAnsiTheme="minorEastAsia" w:cs="Times New Roman"/>
          <w:kern w:val="0"/>
        </w:rPr>
        <w:t>的医疗器械</w:t>
      </w:r>
      <w:r w:rsidRPr="006969B7">
        <w:rPr>
          <w:rFonts w:ascii="Times New Roman" w:hAnsiTheme="minorEastAsia" w:cs="Times New Roman" w:hint="eastAsia"/>
          <w:kern w:val="0"/>
        </w:rPr>
        <w:t>按</w:t>
      </w:r>
      <w:r w:rsidR="007F7A60" w:rsidRPr="006969B7">
        <w:rPr>
          <w:rFonts w:ascii="Times New Roman" w:hAnsiTheme="minorEastAsia" w:cs="Times New Roman" w:hint="eastAsia"/>
          <w:kern w:val="0"/>
        </w:rPr>
        <w:t>产品</w:t>
      </w:r>
      <w:r w:rsidR="00090E27" w:rsidRPr="006969B7">
        <w:rPr>
          <w:rFonts w:ascii="Times New Roman" w:hAnsiTheme="minorEastAsia" w:cs="Times New Roman" w:hint="eastAsia"/>
          <w:kern w:val="0"/>
        </w:rPr>
        <w:t>分类</w:t>
      </w:r>
      <w:r w:rsidRPr="006969B7">
        <w:rPr>
          <w:rFonts w:ascii="Times New Roman" w:hAnsiTheme="minorEastAsia" w:cs="Times New Roman" w:hint="eastAsia"/>
          <w:kern w:val="0"/>
        </w:rPr>
        <w:t>排序</w:t>
      </w:r>
      <w:r w:rsidR="007F7A60" w:rsidRPr="006969B7">
        <w:rPr>
          <w:rFonts w:ascii="Times New Roman" w:hAnsiTheme="minorEastAsia" w:cs="Times New Roman" w:hint="eastAsia"/>
          <w:kern w:val="0"/>
        </w:rPr>
        <w:t>如表</w:t>
      </w:r>
      <w:r w:rsidR="00723F80" w:rsidRPr="006969B7">
        <w:rPr>
          <w:rFonts w:ascii="Times New Roman" w:hAnsiTheme="minorEastAsia" w:cs="Times New Roman" w:hint="eastAsia"/>
          <w:kern w:val="0"/>
        </w:rPr>
        <w:t>二</w:t>
      </w:r>
      <w:r w:rsidR="007F7A60" w:rsidRPr="006969B7">
        <w:rPr>
          <w:rFonts w:ascii="Times New Roman" w:hAnsiTheme="minorEastAsia" w:cs="Times New Roman" w:hint="eastAsia"/>
          <w:kern w:val="0"/>
        </w:rPr>
        <w:t>所示。</w:t>
      </w:r>
      <w:r w:rsidR="007755FB" w:rsidRPr="006969B7">
        <w:rPr>
          <w:rFonts w:ascii="Times New Roman" w:hAnsiTheme="minorEastAsia" w:cs="Times New Roman" w:hint="eastAsia"/>
          <w:kern w:val="0"/>
        </w:rPr>
        <w:t>不良事件报告</w:t>
      </w:r>
      <w:r w:rsidR="007845BB" w:rsidRPr="006969B7">
        <w:rPr>
          <w:rFonts w:ascii="Times New Roman" w:hAnsiTheme="minorEastAsia" w:cs="Times New Roman" w:hint="eastAsia"/>
          <w:kern w:val="0"/>
        </w:rPr>
        <w:t>数</w:t>
      </w:r>
      <w:r w:rsidRPr="006969B7">
        <w:rPr>
          <w:rFonts w:ascii="Times New Roman" w:hAnsiTheme="minorEastAsia" w:cs="Times New Roman" w:hint="eastAsia"/>
          <w:kern w:val="0"/>
        </w:rPr>
        <w:t>列</w:t>
      </w:r>
      <w:r w:rsidR="007755FB" w:rsidRPr="006969B7">
        <w:rPr>
          <w:rFonts w:ascii="Times New Roman" w:hAnsiTheme="minorEastAsia" w:cs="Times New Roman" w:hint="eastAsia"/>
          <w:kern w:val="0"/>
        </w:rPr>
        <w:t>前五位的产品类别分别是</w:t>
      </w:r>
      <w:r w:rsidRPr="006969B7">
        <w:rPr>
          <w:rFonts w:ascii="Times New Roman" w:hAnsiTheme="minorEastAsia" w:cs="Times New Roman" w:hint="eastAsia"/>
          <w:kern w:val="0"/>
        </w:rPr>
        <w:t>：</w:t>
      </w:r>
      <w:r w:rsidR="007755FB" w:rsidRPr="006969B7">
        <w:rPr>
          <w:rFonts w:ascii="Times New Roman" w:hAnsiTheme="minorEastAsia" w:cs="Times New Roman"/>
          <w:kern w:val="0"/>
        </w:rPr>
        <w:t>注输、护理和防护器械</w:t>
      </w:r>
      <w:r w:rsidR="0031023A">
        <w:rPr>
          <w:rFonts w:ascii="Times New Roman" w:hAnsiTheme="minorEastAsia" w:cs="Times New Roman" w:hint="eastAsia"/>
          <w:kern w:val="0"/>
        </w:rPr>
        <w:t>、</w:t>
      </w:r>
      <w:r w:rsidR="007755FB" w:rsidRPr="006969B7">
        <w:rPr>
          <w:rFonts w:ascii="Times New Roman" w:hAnsiTheme="minorEastAsia" w:cs="Times New Roman"/>
          <w:kern w:val="0"/>
        </w:rPr>
        <w:t>医用诊察和监护器械</w:t>
      </w:r>
      <w:r w:rsidR="0031023A">
        <w:rPr>
          <w:rFonts w:ascii="Times New Roman" w:hAnsiTheme="minorEastAsia" w:cs="Times New Roman" w:hint="eastAsia"/>
          <w:kern w:val="0"/>
        </w:rPr>
        <w:t>、</w:t>
      </w:r>
      <w:r w:rsidR="007755FB" w:rsidRPr="006969B7">
        <w:rPr>
          <w:rFonts w:ascii="Times New Roman" w:hAnsiTheme="minorEastAsia" w:cs="Times New Roman"/>
          <w:kern w:val="0"/>
        </w:rPr>
        <w:t>输血、透析和体外循环器械</w:t>
      </w:r>
      <w:r w:rsidR="0031023A">
        <w:rPr>
          <w:rFonts w:ascii="Times New Roman" w:hAnsiTheme="minorEastAsia" w:cs="Times New Roman" w:hint="eastAsia"/>
          <w:kern w:val="0"/>
        </w:rPr>
        <w:t>、</w:t>
      </w:r>
      <w:r w:rsidR="007755FB" w:rsidRPr="006969B7">
        <w:rPr>
          <w:rFonts w:ascii="Times New Roman" w:hAnsiTheme="minorEastAsia" w:cs="Times New Roman"/>
          <w:kern w:val="0"/>
        </w:rPr>
        <w:t>医用成像器械</w:t>
      </w:r>
      <w:r w:rsidR="007755FB" w:rsidRPr="006969B7">
        <w:rPr>
          <w:rFonts w:ascii="Times New Roman" w:hAnsiTheme="minorEastAsia" w:cs="Times New Roman" w:hint="eastAsia"/>
          <w:kern w:val="0"/>
        </w:rPr>
        <w:t>和</w:t>
      </w:r>
      <w:r w:rsidR="006969B7" w:rsidRPr="006969B7">
        <w:rPr>
          <w:rFonts w:ascii="Times New Roman" w:hAnsiTheme="minorEastAsia" w:cs="Times New Roman" w:hint="eastAsia"/>
          <w:kern w:val="0"/>
        </w:rPr>
        <w:t>无源手术器械</w:t>
      </w:r>
      <w:r w:rsidR="007755FB" w:rsidRPr="006969B7">
        <w:rPr>
          <w:rFonts w:ascii="Times New Roman" w:hAnsiTheme="minorEastAsia" w:cs="Times New Roman" w:hint="eastAsia"/>
          <w:kern w:val="0"/>
        </w:rPr>
        <w:t>。</w:t>
      </w:r>
    </w:p>
    <w:p w:rsidR="007755FB" w:rsidRDefault="007755FB" w:rsidP="007755FB">
      <w:pPr>
        <w:jc w:val="center"/>
        <w:rPr>
          <w:rFonts w:ascii="Times New Roman" w:eastAsia="微软雅黑" w:hAnsi="微软雅黑" w:cs="Times New Roman"/>
          <w:kern w:val="0"/>
          <w:sz w:val="20"/>
          <w:szCs w:val="21"/>
        </w:rPr>
      </w:pPr>
      <w:r w:rsidRPr="007755FB">
        <w:rPr>
          <w:rFonts w:ascii="Times New Roman" w:eastAsia="微软雅黑" w:hAnsi="微软雅黑" w:cs="Times New Roman" w:hint="eastAsia"/>
          <w:kern w:val="0"/>
          <w:sz w:val="20"/>
          <w:szCs w:val="21"/>
        </w:rPr>
        <w:t>表</w:t>
      </w:r>
      <w:r w:rsidR="00723F80">
        <w:rPr>
          <w:rFonts w:ascii="Times New Roman" w:eastAsia="微软雅黑" w:hAnsi="微软雅黑" w:cs="Times New Roman" w:hint="eastAsia"/>
          <w:kern w:val="0"/>
          <w:sz w:val="20"/>
          <w:szCs w:val="21"/>
        </w:rPr>
        <w:t>二</w:t>
      </w:r>
      <w:r w:rsidRPr="007755FB">
        <w:rPr>
          <w:rFonts w:ascii="Times New Roman" w:eastAsia="微软雅黑" w:hAnsi="微软雅黑" w:cs="Times New Roman" w:hint="eastAsia"/>
          <w:kern w:val="0"/>
          <w:sz w:val="20"/>
          <w:szCs w:val="21"/>
        </w:rPr>
        <w:t xml:space="preserve"> </w:t>
      </w:r>
      <w:r w:rsidRPr="007755FB">
        <w:rPr>
          <w:rFonts w:ascii="Times New Roman" w:eastAsia="微软雅黑" w:hAnsi="微软雅黑" w:cs="Times New Roman"/>
          <w:kern w:val="0"/>
          <w:sz w:val="20"/>
          <w:szCs w:val="21"/>
        </w:rPr>
        <w:t>20</w:t>
      </w:r>
      <w:r w:rsidR="00FE28D0">
        <w:rPr>
          <w:rFonts w:ascii="Times New Roman" w:eastAsia="微软雅黑" w:hAnsi="微软雅黑" w:cs="Times New Roman" w:hint="eastAsia"/>
          <w:kern w:val="0"/>
          <w:sz w:val="20"/>
          <w:szCs w:val="21"/>
        </w:rPr>
        <w:t>20</w:t>
      </w:r>
      <w:r w:rsidRPr="007755FB">
        <w:rPr>
          <w:rFonts w:ascii="Times New Roman" w:eastAsia="微软雅黑" w:hAnsi="微软雅黑" w:cs="Times New Roman"/>
          <w:kern w:val="0"/>
          <w:sz w:val="20"/>
          <w:szCs w:val="21"/>
        </w:rPr>
        <w:t>年第</w:t>
      </w:r>
      <w:r w:rsidR="001073FD">
        <w:rPr>
          <w:rFonts w:ascii="Times New Roman" w:eastAsia="微软雅黑" w:hAnsi="微软雅黑" w:cs="Times New Roman" w:hint="eastAsia"/>
          <w:kern w:val="0"/>
          <w:sz w:val="20"/>
          <w:szCs w:val="21"/>
        </w:rPr>
        <w:t>二</w:t>
      </w:r>
      <w:r w:rsidRPr="007755FB">
        <w:rPr>
          <w:rFonts w:ascii="Times New Roman" w:eastAsia="微软雅黑" w:hAnsi="微软雅黑" w:cs="Times New Roman"/>
          <w:kern w:val="0"/>
          <w:sz w:val="20"/>
          <w:szCs w:val="21"/>
        </w:rPr>
        <w:t>季度</w:t>
      </w:r>
      <w:r w:rsidR="00723F80">
        <w:rPr>
          <w:rFonts w:ascii="Times New Roman" w:eastAsia="微软雅黑" w:hAnsi="微软雅黑" w:cs="Times New Roman" w:hint="eastAsia"/>
          <w:kern w:val="0"/>
          <w:sz w:val="20"/>
          <w:szCs w:val="21"/>
        </w:rPr>
        <w:t>所有</w:t>
      </w:r>
      <w:r>
        <w:rPr>
          <w:rFonts w:ascii="Times New Roman" w:eastAsia="微软雅黑" w:hAnsi="微软雅黑" w:cs="Times New Roman" w:hint="eastAsia"/>
          <w:kern w:val="0"/>
          <w:sz w:val="20"/>
          <w:szCs w:val="21"/>
        </w:rPr>
        <w:t>不良事件报告涉及的</w:t>
      </w:r>
      <w:r w:rsidRPr="007755FB">
        <w:rPr>
          <w:rFonts w:ascii="Times New Roman" w:eastAsia="微软雅黑" w:hAnsi="微软雅黑" w:cs="Times New Roman"/>
          <w:kern w:val="0"/>
          <w:sz w:val="20"/>
          <w:szCs w:val="21"/>
        </w:rPr>
        <w:t>医疗器械</w:t>
      </w:r>
      <w:r w:rsidR="007845BB">
        <w:rPr>
          <w:rFonts w:ascii="Times New Roman" w:eastAsia="微软雅黑" w:hAnsi="微软雅黑" w:cs="Times New Roman" w:hint="eastAsia"/>
          <w:kern w:val="0"/>
          <w:sz w:val="20"/>
          <w:szCs w:val="21"/>
        </w:rPr>
        <w:t>按</w:t>
      </w:r>
      <w:r w:rsidRPr="007755FB">
        <w:rPr>
          <w:rFonts w:ascii="Times New Roman" w:eastAsia="微软雅黑" w:hAnsi="微软雅黑" w:cs="Times New Roman" w:hint="eastAsia"/>
          <w:kern w:val="0"/>
          <w:sz w:val="20"/>
          <w:szCs w:val="21"/>
        </w:rPr>
        <w:t>产品</w:t>
      </w:r>
      <w:r w:rsidR="00090E27">
        <w:rPr>
          <w:rFonts w:ascii="Times New Roman" w:eastAsia="微软雅黑" w:hAnsi="微软雅黑" w:cs="Times New Roman" w:hint="eastAsia"/>
          <w:kern w:val="0"/>
          <w:sz w:val="20"/>
          <w:szCs w:val="21"/>
        </w:rPr>
        <w:t>分类</w:t>
      </w:r>
      <w:r w:rsidR="007845BB">
        <w:rPr>
          <w:rFonts w:ascii="Times New Roman" w:eastAsia="微软雅黑" w:hAnsi="微软雅黑" w:cs="Times New Roman" w:hint="eastAsia"/>
          <w:kern w:val="0"/>
          <w:sz w:val="20"/>
          <w:szCs w:val="21"/>
        </w:rPr>
        <w:t>排序</w:t>
      </w:r>
    </w:p>
    <w:tbl>
      <w:tblPr>
        <w:tblStyle w:val="af8"/>
        <w:tblW w:w="5943" w:type="dxa"/>
        <w:jc w:val="center"/>
        <w:tblInd w:w="1069" w:type="dxa"/>
        <w:tblLook w:val="04A0" w:firstRow="1" w:lastRow="0" w:firstColumn="1" w:lastColumn="0" w:noHBand="0" w:noVBand="1"/>
      </w:tblPr>
      <w:tblGrid>
        <w:gridCol w:w="866"/>
        <w:gridCol w:w="3638"/>
        <w:gridCol w:w="1439"/>
      </w:tblGrid>
      <w:tr w:rsidR="00BF3998" w:rsidRPr="00BF3998" w:rsidTr="00BF3998">
        <w:trPr>
          <w:trHeight w:val="28"/>
          <w:jc w:val="center"/>
        </w:trPr>
        <w:tc>
          <w:tcPr>
            <w:tcW w:w="866" w:type="dxa"/>
          </w:tcPr>
          <w:p w:rsidR="00BF3998" w:rsidRPr="00BF3998" w:rsidRDefault="00BF3998" w:rsidP="00BF3998">
            <w:pPr>
              <w:widowControl/>
              <w:jc w:val="center"/>
              <w:rPr>
                <w:rFonts w:ascii="Times New Roman" w:hAnsi="Times New Roman" w:cs="Times New Roman"/>
                <w:b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Theme="minorEastAsia" w:cs="Times New Roman"/>
                <w:b/>
                <w:color w:val="333333"/>
                <w:kern w:val="0"/>
                <w:sz w:val="21"/>
                <w:szCs w:val="21"/>
              </w:rPr>
              <w:t>序号</w:t>
            </w:r>
          </w:p>
        </w:tc>
        <w:tc>
          <w:tcPr>
            <w:tcW w:w="3638" w:type="dxa"/>
            <w:hideMark/>
          </w:tcPr>
          <w:p w:rsidR="00BF3998" w:rsidRPr="00BF3998" w:rsidRDefault="00BF3998" w:rsidP="00BF399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3998">
              <w:rPr>
                <w:rFonts w:ascii="Times New Roman" w:hAnsiTheme="minorEastAsia" w:cs="Times New Roman"/>
                <w:b/>
                <w:sz w:val="21"/>
                <w:szCs w:val="21"/>
              </w:rPr>
              <w:t>产品类别</w:t>
            </w:r>
          </w:p>
        </w:tc>
        <w:tc>
          <w:tcPr>
            <w:tcW w:w="1439" w:type="dxa"/>
            <w:hideMark/>
          </w:tcPr>
          <w:p w:rsidR="00BF3998" w:rsidRPr="00BF3998" w:rsidRDefault="00BF3998" w:rsidP="00BF399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3998">
              <w:rPr>
                <w:rFonts w:ascii="Times New Roman" w:hAnsiTheme="minorEastAsia" w:cs="Times New Roman"/>
                <w:b/>
                <w:sz w:val="21"/>
                <w:szCs w:val="21"/>
              </w:rPr>
              <w:t>报告数量</w:t>
            </w:r>
          </w:p>
        </w:tc>
      </w:tr>
      <w:tr w:rsidR="00E07742" w:rsidRPr="007B6831" w:rsidTr="00BF3998">
        <w:trPr>
          <w:trHeight w:val="28"/>
          <w:jc w:val="center"/>
        </w:trPr>
        <w:tc>
          <w:tcPr>
            <w:tcW w:w="866" w:type="dxa"/>
          </w:tcPr>
          <w:p w:rsidR="00E07742" w:rsidRPr="007B6831" w:rsidRDefault="00E07742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3638" w:type="dxa"/>
            <w:hideMark/>
          </w:tcPr>
          <w:p w:rsidR="00E07742" w:rsidRPr="00E07742" w:rsidRDefault="00E07742" w:rsidP="00E07742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07742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140000_</w:t>
            </w:r>
            <w:r w:rsidRPr="00E07742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注输、护理和防护器械</w:t>
            </w:r>
          </w:p>
        </w:tc>
        <w:tc>
          <w:tcPr>
            <w:tcW w:w="1439" w:type="dxa"/>
            <w:hideMark/>
          </w:tcPr>
          <w:p w:rsidR="00E07742" w:rsidRPr="00E07742" w:rsidRDefault="00E07742" w:rsidP="00E07742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07742">
              <w:rPr>
                <w:rFonts w:ascii="Times New Roman" w:hAnsi="Times New Roman" w:cs="Times New Roman"/>
                <w:kern w:val="0"/>
                <w:sz w:val="21"/>
                <w:szCs w:val="21"/>
              </w:rPr>
              <w:t>2879</w:t>
            </w:r>
          </w:p>
        </w:tc>
      </w:tr>
      <w:tr w:rsidR="00E07742" w:rsidRPr="007B6831" w:rsidTr="00BF3998">
        <w:trPr>
          <w:trHeight w:val="28"/>
          <w:jc w:val="center"/>
        </w:trPr>
        <w:tc>
          <w:tcPr>
            <w:tcW w:w="866" w:type="dxa"/>
          </w:tcPr>
          <w:p w:rsidR="00E07742" w:rsidRPr="007B6831" w:rsidRDefault="00E07742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3638" w:type="dxa"/>
            <w:hideMark/>
          </w:tcPr>
          <w:p w:rsidR="00E07742" w:rsidRPr="00E07742" w:rsidRDefault="00E07742" w:rsidP="00E07742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07742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070000_</w:t>
            </w:r>
            <w:r w:rsidRPr="00E07742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医用诊察和监护器械</w:t>
            </w:r>
          </w:p>
        </w:tc>
        <w:tc>
          <w:tcPr>
            <w:tcW w:w="1439" w:type="dxa"/>
            <w:hideMark/>
          </w:tcPr>
          <w:p w:rsidR="00E07742" w:rsidRPr="00E07742" w:rsidRDefault="00E07742" w:rsidP="00E07742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07742">
              <w:rPr>
                <w:rFonts w:ascii="Times New Roman" w:hAnsi="Times New Roman" w:cs="Times New Roman"/>
                <w:kern w:val="0"/>
                <w:sz w:val="21"/>
                <w:szCs w:val="21"/>
              </w:rPr>
              <w:t>1198</w:t>
            </w:r>
          </w:p>
        </w:tc>
      </w:tr>
      <w:tr w:rsidR="00E07742" w:rsidRPr="007B6831" w:rsidTr="00BF3998">
        <w:trPr>
          <w:trHeight w:val="28"/>
          <w:jc w:val="center"/>
        </w:trPr>
        <w:tc>
          <w:tcPr>
            <w:tcW w:w="866" w:type="dxa"/>
          </w:tcPr>
          <w:p w:rsidR="00E07742" w:rsidRPr="007B6831" w:rsidRDefault="00E07742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3638" w:type="dxa"/>
            <w:hideMark/>
          </w:tcPr>
          <w:p w:rsidR="00E07742" w:rsidRPr="00E07742" w:rsidRDefault="00E07742" w:rsidP="00E07742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07742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100000_</w:t>
            </w:r>
            <w:r w:rsidRPr="00E07742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输血、透析和体外循环器械</w:t>
            </w:r>
          </w:p>
        </w:tc>
        <w:tc>
          <w:tcPr>
            <w:tcW w:w="1439" w:type="dxa"/>
            <w:hideMark/>
          </w:tcPr>
          <w:p w:rsidR="00E07742" w:rsidRPr="00E07742" w:rsidRDefault="00E07742" w:rsidP="00E07742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07742">
              <w:rPr>
                <w:rFonts w:ascii="Times New Roman" w:hAnsi="Times New Roman" w:cs="Times New Roman"/>
                <w:kern w:val="0"/>
                <w:sz w:val="21"/>
                <w:szCs w:val="21"/>
              </w:rPr>
              <w:t>1164</w:t>
            </w:r>
          </w:p>
        </w:tc>
      </w:tr>
      <w:tr w:rsidR="00E07742" w:rsidRPr="007B6831" w:rsidTr="00BF3998">
        <w:trPr>
          <w:trHeight w:val="28"/>
          <w:jc w:val="center"/>
        </w:trPr>
        <w:tc>
          <w:tcPr>
            <w:tcW w:w="866" w:type="dxa"/>
          </w:tcPr>
          <w:p w:rsidR="00E07742" w:rsidRPr="007B6831" w:rsidRDefault="00E07742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3638" w:type="dxa"/>
            <w:hideMark/>
          </w:tcPr>
          <w:p w:rsidR="00E07742" w:rsidRPr="00E07742" w:rsidRDefault="00E07742" w:rsidP="00E07742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07742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060000_</w:t>
            </w:r>
            <w:r w:rsidRPr="00E07742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医用成像器械</w:t>
            </w:r>
          </w:p>
        </w:tc>
        <w:tc>
          <w:tcPr>
            <w:tcW w:w="1439" w:type="dxa"/>
            <w:hideMark/>
          </w:tcPr>
          <w:p w:rsidR="00E07742" w:rsidRPr="00E07742" w:rsidRDefault="00E07742" w:rsidP="00E07742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07742">
              <w:rPr>
                <w:rFonts w:ascii="Times New Roman" w:hAnsi="Times New Roman" w:cs="Times New Roman"/>
                <w:kern w:val="0"/>
                <w:sz w:val="21"/>
                <w:szCs w:val="21"/>
              </w:rPr>
              <w:t>978</w:t>
            </w:r>
          </w:p>
        </w:tc>
      </w:tr>
      <w:tr w:rsidR="00E07742" w:rsidRPr="007B6831" w:rsidTr="00BF3998">
        <w:trPr>
          <w:trHeight w:val="28"/>
          <w:jc w:val="center"/>
        </w:trPr>
        <w:tc>
          <w:tcPr>
            <w:tcW w:w="866" w:type="dxa"/>
          </w:tcPr>
          <w:p w:rsidR="00E07742" w:rsidRPr="007B6831" w:rsidRDefault="00E07742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3638" w:type="dxa"/>
            <w:hideMark/>
          </w:tcPr>
          <w:p w:rsidR="00E07742" w:rsidRPr="00E07742" w:rsidRDefault="00E07742" w:rsidP="00E07742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07742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020000_</w:t>
            </w:r>
            <w:r w:rsidRPr="00E07742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无源手术器械</w:t>
            </w:r>
          </w:p>
        </w:tc>
        <w:tc>
          <w:tcPr>
            <w:tcW w:w="1439" w:type="dxa"/>
            <w:hideMark/>
          </w:tcPr>
          <w:p w:rsidR="00E07742" w:rsidRPr="00E07742" w:rsidRDefault="00E07742" w:rsidP="00E07742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07742">
              <w:rPr>
                <w:rFonts w:ascii="Times New Roman" w:hAnsi="Times New Roman" w:cs="Times New Roman"/>
                <w:kern w:val="0"/>
                <w:sz w:val="21"/>
                <w:szCs w:val="21"/>
              </w:rPr>
              <w:t>831</w:t>
            </w:r>
          </w:p>
        </w:tc>
      </w:tr>
      <w:tr w:rsidR="00E07742" w:rsidRPr="007B6831" w:rsidTr="00BF3998">
        <w:trPr>
          <w:trHeight w:val="28"/>
          <w:jc w:val="center"/>
        </w:trPr>
        <w:tc>
          <w:tcPr>
            <w:tcW w:w="866" w:type="dxa"/>
          </w:tcPr>
          <w:p w:rsidR="00E07742" w:rsidRPr="007B6831" w:rsidRDefault="00E07742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3638" w:type="dxa"/>
            <w:hideMark/>
          </w:tcPr>
          <w:p w:rsidR="00E07742" w:rsidRPr="00E07742" w:rsidRDefault="00E07742" w:rsidP="00E07742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07742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220000_</w:t>
            </w:r>
            <w:r w:rsidRPr="00E07742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临床检验器械</w:t>
            </w:r>
          </w:p>
        </w:tc>
        <w:tc>
          <w:tcPr>
            <w:tcW w:w="1439" w:type="dxa"/>
            <w:hideMark/>
          </w:tcPr>
          <w:p w:rsidR="00E07742" w:rsidRPr="00E07742" w:rsidRDefault="00E07742" w:rsidP="00E07742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07742">
              <w:rPr>
                <w:rFonts w:ascii="Times New Roman" w:hAnsi="Times New Roman" w:cs="Times New Roman"/>
                <w:kern w:val="0"/>
                <w:sz w:val="21"/>
                <w:szCs w:val="21"/>
              </w:rPr>
              <w:t>499</w:t>
            </w:r>
          </w:p>
        </w:tc>
      </w:tr>
      <w:tr w:rsidR="00E07742" w:rsidRPr="007B6831" w:rsidTr="00BF3998">
        <w:trPr>
          <w:trHeight w:val="28"/>
          <w:jc w:val="center"/>
        </w:trPr>
        <w:tc>
          <w:tcPr>
            <w:tcW w:w="866" w:type="dxa"/>
          </w:tcPr>
          <w:p w:rsidR="00E07742" w:rsidRPr="007B6831" w:rsidRDefault="00E07742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7</w:t>
            </w:r>
          </w:p>
        </w:tc>
        <w:tc>
          <w:tcPr>
            <w:tcW w:w="3638" w:type="dxa"/>
            <w:hideMark/>
          </w:tcPr>
          <w:p w:rsidR="00E07742" w:rsidRPr="00E07742" w:rsidRDefault="00E07742" w:rsidP="00E07742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07742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080000_</w:t>
            </w:r>
            <w:r w:rsidRPr="00E07742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呼吸、麻醉和急救器械</w:t>
            </w:r>
          </w:p>
        </w:tc>
        <w:tc>
          <w:tcPr>
            <w:tcW w:w="1439" w:type="dxa"/>
            <w:hideMark/>
          </w:tcPr>
          <w:p w:rsidR="00E07742" w:rsidRPr="00E07742" w:rsidRDefault="00E07742" w:rsidP="00E07742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07742">
              <w:rPr>
                <w:rFonts w:ascii="Times New Roman" w:hAnsi="Times New Roman" w:cs="Times New Roman"/>
                <w:kern w:val="0"/>
                <w:sz w:val="21"/>
                <w:szCs w:val="21"/>
              </w:rPr>
              <w:t>420</w:t>
            </w:r>
          </w:p>
        </w:tc>
      </w:tr>
      <w:tr w:rsidR="00E07742" w:rsidRPr="007B6831" w:rsidTr="00BF3998">
        <w:trPr>
          <w:trHeight w:val="28"/>
          <w:jc w:val="center"/>
        </w:trPr>
        <w:tc>
          <w:tcPr>
            <w:tcW w:w="866" w:type="dxa"/>
          </w:tcPr>
          <w:p w:rsidR="00E07742" w:rsidRPr="007B6831" w:rsidRDefault="00E07742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8</w:t>
            </w:r>
          </w:p>
        </w:tc>
        <w:tc>
          <w:tcPr>
            <w:tcW w:w="3638" w:type="dxa"/>
            <w:hideMark/>
          </w:tcPr>
          <w:p w:rsidR="00E07742" w:rsidRPr="00E07742" w:rsidRDefault="00E07742" w:rsidP="00E07742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07742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010000_</w:t>
            </w:r>
            <w:r w:rsidRPr="00E07742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有源手术器械</w:t>
            </w:r>
          </w:p>
        </w:tc>
        <w:tc>
          <w:tcPr>
            <w:tcW w:w="1439" w:type="dxa"/>
            <w:hideMark/>
          </w:tcPr>
          <w:p w:rsidR="00E07742" w:rsidRPr="00E07742" w:rsidRDefault="00E07742" w:rsidP="00E07742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07742">
              <w:rPr>
                <w:rFonts w:ascii="Times New Roman" w:hAnsi="Times New Roman" w:cs="Times New Roman"/>
                <w:kern w:val="0"/>
                <w:sz w:val="21"/>
                <w:szCs w:val="21"/>
              </w:rPr>
              <w:t>306</w:t>
            </w:r>
          </w:p>
        </w:tc>
      </w:tr>
      <w:tr w:rsidR="00E07742" w:rsidRPr="007B6831" w:rsidTr="00BF3998">
        <w:trPr>
          <w:trHeight w:val="28"/>
          <w:jc w:val="center"/>
        </w:trPr>
        <w:tc>
          <w:tcPr>
            <w:tcW w:w="866" w:type="dxa"/>
          </w:tcPr>
          <w:p w:rsidR="00E07742" w:rsidRPr="007B6831" w:rsidRDefault="00E07742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9</w:t>
            </w:r>
          </w:p>
        </w:tc>
        <w:tc>
          <w:tcPr>
            <w:tcW w:w="3638" w:type="dxa"/>
            <w:hideMark/>
          </w:tcPr>
          <w:p w:rsidR="00E07742" w:rsidRPr="00E07742" w:rsidRDefault="00E07742" w:rsidP="00E07742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07742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130000_</w:t>
            </w:r>
            <w:r w:rsidRPr="00E07742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无源植入器械</w:t>
            </w:r>
          </w:p>
        </w:tc>
        <w:tc>
          <w:tcPr>
            <w:tcW w:w="1439" w:type="dxa"/>
            <w:hideMark/>
          </w:tcPr>
          <w:p w:rsidR="00E07742" w:rsidRPr="00E07742" w:rsidRDefault="00E07742" w:rsidP="00E07742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07742">
              <w:rPr>
                <w:rFonts w:ascii="Times New Roman" w:hAnsi="Times New Roman" w:cs="Times New Roman"/>
                <w:kern w:val="0"/>
                <w:sz w:val="21"/>
                <w:szCs w:val="21"/>
              </w:rPr>
              <w:t>302</w:t>
            </w:r>
          </w:p>
        </w:tc>
      </w:tr>
      <w:tr w:rsidR="00E07742" w:rsidRPr="007B6831" w:rsidTr="00BF3998">
        <w:trPr>
          <w:trHeight w:val="28"/>
          <w:jc w:val="center"/>
        </w:trPr>
        <w:tc>
          <w:tcPr>
            <w:tcW w:w="866" w:type="dxa"/>
          </w:tcPr>
          <w:p w:rsidR="00E07742" w:rsidRPr="007B6831" w:rsidRDefault="00E07742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3638" w:type="dxa"/>
            <w:hideMark/>
          </w:tcPr>
          <w:p w:rsidR="00E07742" w:rsidRPr="00E07742" w:rsidRDefault="00E07742" w:rsidP="00E07742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07742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180000_</w:t>
            </w:r>
            <w:r w:rsidRPr="00E07742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妇产科、辅助生殖和避孕器械</w:t>
            </w:r>
          </w:p>
        </w:tc>
        <w:tc>
          <w:tcPr>
            <w:tcW w:w="1439" w:type="dxa"/>
            <w:hideMark/>
          </w:tcPr>
          <w:p w:rsidR="00E07742" w:rsidRPr="00E07742" w:rsidRDefault="00E07742" w:rsidP="00E07742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07742">
              <w:rPr>
                <w:rFonts w:ascii="Times New Roman" w:hAnsi="Times New Roman" w:cs="Times New Roman"/>
                <w:kern w:val="0"/>
                <w:sz w:val="21"/>
                <w:szCs w:val="21"/>
              </w:rPr>
              <w:t>261</w:t>
            </w:r>
          </w:p>
        </w:tc>
      </w:tr>
      <w:tr w:rsidR="00E07742" w:rsidRPr="007B6831" w:rsidTr="00BF3998">
        <w:trPr>
          <w:trHeight w:val="28"/>
          <w:jc w:val="center"/>
        </w:trPr>
        <w:tc>
          <w:tcPr>
            <w:tcW w:w="866" w:type="dxa"/>
          </w:tcPr>
          <w:p w:rsidR="00E07742" w:rsidRPr="007B6831" w:rsidRDefault="00E07742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11</w:t>
            </w:r>
          </w:p>
        </w:tc>
        <w:tc>
          <w:tcPr>
            <w:tcW w:w="3638" w:type="dxa"/>
            <w:hideMark/>
          </w:tcPr>
          <w:p w:rsidR="00E07742" w:rsidRPr="00E07742" w:rsidRDefault="00E07742" w:rsidP="00E07742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07742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090000_</w:t>
            </w:r>
            <w:r w:rsidRPr="00E07742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物理治疗器械</w:t>
            </w:r>
          </w:p>
        </w:tc>
        <w:tc>
          <w:tcPr>
            <w:tcW w:w="1439" w:type="dxa"/>
            <w:hideMark/>
          </w:tcPr>
          <w:p w:rsidR="00E07742" w:rsidRPr="00E07742" w:rsidRDefault="00E07742" w:rsidP="00E07742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07742">
              <w:rPr>
                <w:rFonts w:ascii="Times New Roman" w:hAnsi="Times New Roman" w:cs="Times New Roman"/>
                <w:kern w:val="0"/>
                <w:sz w:val="21"/>
                <w:szCs w:val="21"/>
              </w:rPr>
              <w:t>253</w:t>
            </w:r>
          </w:p>
        </w:tc>
      </w:tr>
      <w:tr w:rsidR="00E07742" w:rsidRPr="007B6831" w:rsidTr="00BF3998">
        <w:trPr>
          <w:trHeight w:val="28"/>
          <w:jc w:val="center"/>
        </w:trPr>
        <w:tc>
          <w:tcPr>
            <w:tcW w:w="866" w:type="dxa"/>
          </w:tcPr>
          <w:p w:rsidR="00E07742" w:rsidRPr="007B6831" w:rsidRDefault="00E07742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12</w:t>
            </w:r>
          </w:p>
        </w:tc>
        <w:tc>
          <w:tcPr>
            <w:tcW w:w="3638" w:type="dxa"/>
            <w:hideMark/>
          </w:tcPr>
          <w:p w:rsidR="00E07742" w:rsidRPr="00E07742" w:rsidRDefault="00E07742" w:rsidP="00E07742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07742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160000_</w:t>
            </w:r>
            <w:r w:rsidRPr="00E07742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眼科器械</w:t>
            </w:r>
          </w:p>
        </w:tc>
        <w:tc>
          <w:tcPr>
            <w:tcW w:w="1439" w:type="dxa"/>
            <w:hideMark/>
          </w:tcPr>
          <w:p w:rsidR="00E07742" w:rsidRPr="00E07742" w:rsidRDefault="00E07742" w:rsidP="00E07742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07742">
              <w:rPr>
                <w:rFonts w:ascii="Times New Roman" w:hAnsi="Times New Roman" w:cs="Times New Roman"/>
                <w:kern w:val="0"/>
                <w:sz w:val="21"/>
                <w:szCs w:val="21"/>
              </w:rPr>
              <w:t>235</w:t>
            </w:r>
          </w:p>
        </w:tc>
      </w:tr>
      <w:tr w:rsidR="00E07742" w:rsidRPr="007B6831" w:rsidTr="00BF3998">
        <w:trPr>
          <w:trHeight w:val="28"/>
          <w:jc w:val="center"/>
        </w:trPr>
        <w:tc>
          <w:tcPr>
            <w:tcW w:w="866" w:type="dxa"/>
          </w:tcPr>
          <w:p w:rsidR="00E07742" w:rsidRPr="007B6831" w:rsidRDefault="00E07742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13</w:t>
            </w:r>
          </w:p>
        </w:tc>
        <w:tc>
          <w:tcPr>
            <w:tcW w:w="3638" w:type="dxa"/>
            <w:hideMark/>
          </w:tcPr>
          <w:p w:rsidR="00E07742" w:rsidRPr="00E07742" w:rsidRDefault="00E07742" w:rsidP="00E07742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07742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030000_</w:t>
            </w:r>
            <w:r w:rsidRPr="00E07742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神经和心血管手术器械</w:t>
            </w:r>
          </w:p>
        </w:tc>
        <w:tc>
          <w:tcPr>
            <w:tcW w:w="1439" w:type="dxa"/>
            <w:hideMark/>
          </w:tcPr>
          <w:p w:rsidR="00E07742" w:rsidRPr="00E07742" w:rsidRDefault="00E07742" w:rsidP="00E07742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07742">
              <w:rPr>
                <w:rFonts w:ascii="Times New Roman" w:hAnsi="Times New Roman" w:cs="Times New Roman"/>
                <w:kern w:val="0"/>
                <w:sz w:val="21"/>
                <w:szCs w:val="21"/>
              </w:rPr>
              <w:t>161</w:t>
            </w:r>
          </w:p>
        </w:tc>
      </w:tr>
      <w:tr w:rsidR="00E07742" w:rsidRPr="007B6831" w:rsidTr="00BF3998">
        <w:trPr>
          <w:trHeight w:val="28"/>
          <w:jc w:val="center"/>
        </w:trPr>
        <w:tc>
          <w:tcPr>
            <w:tcW w:w="866" w:type="dxa"/>
          </w:tcPr>
          <w:p w:rsidR="00E07742" w:rsidRPr="007B6831" w:rsidRDefault="00E07742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14</w:t>
            </w:r>
          </w:p>
        </w:tc>
        <w:tc>
          <w:tcPr>
            <w:tcW w:w="3638" w:type="dxa"/>
            <w:hideMark/>
          </w:tcPr>
          <w:p w:rsidR="00E07742" w:rsidRPr="00E07742" w:rsidRDefault="00E07742" w:rsidP="00E07742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07742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170000_</w:t>
            </w:r>
            <w:r w:rsidRPr="00E07742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口腔科器械</w:t>
            </w:r>
          </w:p>
        </w:tc>
        <w:tc>
          <w:tcPr>
            <w:tcW w:w="1439" w:type="dxa"/>
            <w:hideMark/>
          </w:tcPr>
          <w:p w:rsidR="00E07742" w:rsidRPr="00E07742" w:rsidRDefault="00E07742" w:rsidP="00E07742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07742">
              <w:rPr>
                <w:rFonts w:ascii="Times New Roman" w:hAnsi="Times New Roman" w:cs="Times New Roman"/>
                <w:kern w:val="0"/>
                <w:sz w:val="21"/>
                <w:szCs w:val="21"/>
              </w:rPr>
              <w:t>149</w:t>
            </w:r>
          </w:p>
        </w:tc>
      </w:tr>
      <w:tr w:rsidR="00E07742" w:rsidRPr="007B6831" w:rsidTr="00BF3998">
        <w:trPr>
          <w:trHeight w:val="28"/>
          <w:jc w:val="center"/>
        </w:trPr>
        <w:tc>
          <w:tcPr>
            <w:tcW w:w="866" w:type="dxa"/>
          </w:tcPr>
          <w:p w:rsidR="00E07742" w:rsidRPr="007B6831" w:rsidRDefault="00E07742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15</w:t>
            </w:r>
          </w:p>
        </w:tc>
        <w:tc>
          <w:tcPr>
            <w:tcW w:w="3638" w:type="dxa"/>
            <w:hideMark/>
          </w:tcPr>
          <w:p w:rsidR="00E07742" w:rsidRPr="00E07742" w:rsidRDefault="00E07742" w:rsidP="00E07742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07742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230000_</w:t>
            </w:r>
            <w:r w:rsidRPr="00E07742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体外诊断试剂</w:t>
            </w:r>
          </w:p>
        </w:tc>
        <w:tc>
          <w:tcPr>
            <w:tcW w:w="1439" w:type="dxa"/>
            <w:hideMark/>
          </w:tcPr>
          <w:p w:rsidR="00E07742" w:rsidRPr="00E07742" w:rsidRDefault="00E07742" w:rsidP="00E07742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07742">
              <w:rPr>
                <w:rFonts w:ascii="Times New Roman" w:hAnsi="Times New Roman" w:cs="Times New Roman"/>
                <w:kern w:val="0"/>
                <w:sz w:val="21"/>
                <w:szCs w:val="21"/>
              </w:rPr>
              <w:t>146</w:t>
            </w:r>
          </w:p>
        </w:tc>
      </w:tr>
      <w:tr w:rsidR="00E07742" w:rsidRPr="007B6831" w:rsidTr="00BF3998">
        <w:trPr>
          <w:trHeight w:val="28"/>
          <w:jc w:val="center"/>
        </w:trPr>
        <w:tc>
          <w:tcPr>
            <w:tcW w:w="866" w:type="dxa"/>
          </w:tcPr>
          <w:p w:rsidR="00E07742" w:rsidRPr="007B6831" w:rsidRDefault="00E07742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16</w:t>
            </w:r>
          </w:p>
        </w:tc>
        <w:tc>
          <w:tcPr>
            <w:tcW w:w="3638" w:type="dxa"/>
            <w:hideMark/>
          </w:tcPr>
          <w:p w:rsidR="00E07742" w:rsidRPr="00E07742" w:rsidRDefault="00E07742" w:rsidP="00E07742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07742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120000_</w:t>
            </w:r>
            <w:r w:rsidRPr="00E07742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有源植入器械</w:t>
            </w:r>
          </w:p>
        </w:tc>
        <w:tc>
          <w:tcPr>
            <w:tcW w:w="1439" w:type="dxa"/>
            <w:hideMark/>
          </w:tcPr>
          <w:p w:rsidR="00E07742" w:rsidRPr="00E07742" w:rsidRDefault="00E07742" w:rsidP="00E07742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07742">
              <w:rPr>
                <w:rFonts w:ascii="Times New Roman" w:hAnsi="Times New Roman" w:cs="Times New Roman"/>
                <w:kern w:val="0"/>
                <w:sz w:val="21"/>
                <w:szCs w:val="21"/>
              </w:rPr>
              <w:t>143</w:t>
            </w:r>
          </w:p>
        </w:tc>
      </w:tr>
      <w:tr w:rsidR="00E07742" w:rsidRPr="007B6831" w:rsidTr="00BF3998">
        <w:trPr>
          <w:trHeight w:val="28"/>
          <w:jc w:val="center"/>
        </w:trPr>
        <w:tc>
          <w:tcPr>
            <w:tcW w:w="866" w:type="dxa"/>
          </w:tcPr>
          <w:p w:rsidR="00E07742" w:rsidRPr="007B6831" w:rsidRDefault="00E07742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BF3998">
              <w:rPr>
                <w:rFonts w:ascii="Times New Roman" w:hAnsi="Times New Roman" w:cs="Times New Roman"/>
                <w:kern w:val="0"/>
                <w:sz w:val="21"/>
                <w:szCs w:val="21"/>
              </w:rPr>
              <w:t>17</w:t>
            </w:r>
          </w:p>
        </w:tc>
        <w:tc>
          <w:tcPr>
            <w:tcW w:w="3638" w:type="dxa"/>
            <w:hideMark/>
          </w:tcPr>
          <w:p w:rsidR="00E07742" w:rsidRPr="00E07742" w:rsidRDefault="00E07742" w:rsidP="00E07742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07742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150000_</w:t>
            </w:r>
            <w:r w:rsidRPr="00E07742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患者承载器械</w:t>
            </w:r>
          </w:p>
        </w:tc>
        <w:tc>
          <w:tcPr>
            <w:tcW w:w="1439" w:type="dxa"/>
            <w:hideMark/>
          </w:tcPr>
          <w:p w:rsidR="00E07742" w:rsidRPr="00E07742" w:rsidRDefault="00E07742" w:rsidP="00E07742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07742">
              <w:rPr>
                <w:rFonts w:ascii="Times New Roman" w:hAnsi="Times New Roman" w:cs="Times New Roman"/>
                <w:kern w:val="0"/>
                <w:sz w:val="21"/>
                <w:szCs w:val="21"/>
              </w:rPr>
              <w:t>124</w:t>
            </w:r>
          </w:p>
        </w:tc>
      </w:tr>
      <w:tr w:rsidR="00E07742" w:rsidRPr="007B6831" w:rsidTr="00BF3998">
        <w:trPr>
          <w:trHeight w:val="28"/>
          <w:jc w:val="center"/>
        </w:trPr>
        <w:tc>
          <w:tcPr>
            <w:tcW w:w="866" w:type="dxa"/>
          </w:tcPr>
          <w:p w:rsidR="00E07742" w:rsidRPr="007B6831" w:rsidRDefault="00E07742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7B6831">
              <w:rPr>
                <w:rFonts w:ascii="Times New Roman" w:hAnsi="Times New Roman" w:cs="Times New Roman"/>
                <w:kern w:val="0"/>
                <w:sz w:val="21"/>
                <w:szCs w:val="21"/>
              </w:rPr>
              <w:t>18</w:t>
            </w:r>
          </w:p>
        </w:tc>
        <w:tc>
          <w:tcPr>
            <w:tcW w:w="3638" w:type="dxa"/>
            <w:hideMark/>
          </w:tcPr>
          <w:p w:rsidR="00E07742" w:rsidRPr="00E07742" w:rsidRDefault="00E07742" w:rsidP="00E07742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07742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200000_</w:t>
            </w:r>
            <w:r w:rsidRPr="00E07742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中医器械</w:t>
            </w:r>
          </w:p>
        </w:tc>
        <w:tc>
          <w:tcPr>
            <w:tcW w:w="1439" w:type="dxa"/>
            <w:hideMark/>
          </w:tcPr>
          <w:p w:rsidR="00E07742" w:rsidRPr="00E07742" w:rsidRDefault="00E07742" w:rsidP="00E07742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07742">
              <w:rPr>
                <w:rFonts w:ascii="Times New Roman" w:hAnsi="Times New Roman" w:cs="Times New Roman"/>
                <w:kern w:val="0"/>
                <w:sz w:val="21"/>
                <w:szCs w:val="21"/>
              </w:rPr>
              <w:t>52</w:t>
            </w:r>
          </w:p>
        </w:tc>
      </w:tr>
      <w:tr w:rsidR="00E07742" w:rsidRPr="007B6831" w:rsidTr="00BF3998">
        <w:trPr>
          <w:trHeight w:val="28"/>
          <w:jc w:val="center"/>
        </w:trPr>
        <w:tc>
          <w:tcPr>
            <w:tcW w:w="866" w:type="dxa"/>
          </w:tcPr>
          <w:p w:rsidR="00E07742" w:rsidRPr="007B6831" w:rsidRDefault="00E07742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7B6831">
              <w:rPr>
                <w:rFonts w:ascii="Times New Roman" w:hAnsi="Times New Roman" w:cs="Times New Roman"/>
                <w:kern w:val="0"/>
                <w:sz w:val="21"/>
                <w:szCs w:val="21"/>
              </w:rPr>
              <w:t>19</w:t>
            </w:r>
          </w:p>
        </w:tc>
        <w:tc>
          <w:tcPr>
            <w:tcW w:w="3638" w:type="dxa"/>
            <w:hideMark/>
          </w:tcPr>
          <w:p w:rsidR="00E07742" w:rsidRPr="00E07742" w:rsidRDefault="00E07742" w:rsidP="00E07742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07742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040000_</w:t>
            </w:r>
            <w:r w:rsidRPr="00E07742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骨科手术器械</w:t>
            </w:r>
          </w:p>
        </w:tc>
        <w:tc>
          <w:tcPr>
            <w:tcW w:w="1439" w:type="dxa"/>
            <w:hideMark/>
          </w:tcPr>
          <w:p w:rsidR="00E07742" w:rsidRPr="00E07742" w:rsidRDefault="00E07742" w:rsidP="00E07742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07742">
              <w:rPr>
                <w:rFonts w:ascii="Times New Roman" w:hAnsi="Times New Roman" w:cs="Times New Roman"/>
                <w:kern w:val="0"/>
                <w:sz w:val="21"/>
                <w:szCs w:val="21"/>
              </w:rPr>
              <w:t>35</w:t>
            </w:r>
          </w:p>
        </w:tc>
      </w:tr>
      <w:tr w:rsidR="00E07742" w:rsidRPr="007B6831" w:rsidTr="00BF3998">
        <w:trPr>
          <w:trHeight w:val="28"/>
          <w:jc w:val="center"/>
        </w:trPr>
        <w:tc>
          <w:tcPr>
            <w:tcW w:w="866" w:type="dxa"/>
          </w:tcPr>
          <w:p w:rsidR="00E07742" w:rsidRPr="007B6831" w:rsidRDefault="00E07742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7B6831">
              <w:rPr>
                <w:rFonts w:ascii="Times New Roman" w:hAnsi="Times New Roman" w:cs="Times New Roman"/>
                <w:kern w:val="0"/>
                <w:sz w:val="21"/>
                <w:szCs w:val="21"/>
              </w:rPr>
              <w:t>20</w:t>
            </w:r>
          </w:p>
        </w:tc>
        <w:tc>
          <w:tcPr>
            <w:tcW w:w="3638" w:type="dxa"/>
            <w:hideMark/>
          </w:tcPr>
          <w:p w:rsidR="00E07742" w:rsidRPr="00E07742" w:rsidRDefault="00E07742" w:rsidP="00E07742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07742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110000_</w:t>
            </w:r>
            <w:r w:rsidRPr="00E07742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医疗器械消毒灭菌器械</w:t>
            </w:r>
          </w:p>
        </w:tc>
        <w:tc>
          <w:tcPr>
            <w:tcW w:w="1439" w:type="dxa"/>
            <w:hideMark/>
          </w:tcPr>
          <w:p w:rsidR="00E07742" w:rsidRPr="00E07742" w:rsidRDefault="00E07742" w:rsidP="00E07742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07742">
              <w:rPr>
                <w:rFonts w:ascii="Times New Roman" w:hAnsi="Times New Roman" w:cs="Times New Roman"/>
                <w:kern w:val="0"/>
                <w:sz w:val="21"/>
                <w:szCs w:val="21"/>
              </w:rPr>
              <w:t>19</w:t>
            </w:r>
          </w:p>
        </w:tc>
      </w:tr>
      <w:tr w:rsidR="00E07742" w:rsidRPr="007B6831" w:rsidTr="00BF3998">
        <w:trPr>
          <w:trHeight w:val="28"/>
          <w:jc w:val="center"/>
        </w:trPr>
        <w:tc>
          <w:tcPr>
            <w:tcW w:w="866" w:type="dxa"/>
          </w:tcPr>
          <w:p w:rsidR="00E07742" w:rsidRPr="007B6831" w:rsidRDefault="00E07742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7B6831">
              <w:rPr>
                <w:rFonts w:ascii="Times New Roman" w:hAnsi="Times New Roman" w:cs="Times New Roman"/>
                <w:kern w:val="0"/>
                <w:sz w:val="21"/>
                <w:szCs w:val="21"/>
              </w:rPr>
              <w:t>21</w:t>
            </w:r>
          </w:p>
        </w:tc>
        <w:tc>
          <w:tcPr>
            <w:tcW w:w="3638" w:type="dxa"/>
            <w:hideMark/>
          </w:tcPr>
          <w:p w:rsidR="00E07742" w:rsidRPr="00E07742" w:rsidRDefault="00E07742" w:rsidP="00E07742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07742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050000_</w:t>
            </w:r>
            <w:r w:rsidRPr="00E07742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放射治疗器械</w:t>
            </w:r>
          </w:p>
        </w:tc>
        <w:tc>
          <w:tcPr>
            <w:tcW w:w="1439" w:type="dxa"/>
            <w:hideMark/>
          </w:tcPr>
          <w:p w:rsidR="00E07742" w:rsidRPr="00E07742" w:rsidRDefault="00E07742" w:rsidP="00E07742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07742">
              <w:rPr>
                <w:rFonts w:ascii="Times New Roman" w:hAnsi="Times New Roman" w:cs="Times New Roman"/>
                <w:kern w:val="0"/>
                <w:sz w:val="21"/>
                <w:szCs w:val="21"/>
              </w:rPr>
              <w:t>12</w:t>
            </w:r>
          </w:p>
        </w:tc>
      </w:tr>
      <w:tr w:rsidR="00E07742" w:rsidRPr="007B6831" w:rsidTr="00BF3998">
        <w:trPr>
          <w:trHeight w:val="28"/>
          <w:jc w:val="center"/>
        </w:trPr>
        <w:tc>
          <w:tcPr>
            <w:tcW w:w="866" w:type="dxa"/>
          </w:tcPr>
          <w:p w:rsidR="00E07742" w:rsidRPr="007B6831" w:rsidRDefault="00E07742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7B6831">
              <w:rPr>
                <w:rFonts w:ascii="Times New Roman" w:hAnsi="Times New Roman" w:cs="Times New Roman"/>
                <w:kern w:val="0"/>
                <w:sz w:val="21"/>
                <w:szCs w:val="21"/>
              </w:rPr>
              <w:t>22</w:t>
            </w:r>
          </w:p>
        </w:tc>
        <w:tc>
          <w:tcPr>
            <w:tcW w:w="3638" w:type="dxa"/>
            <w:hideMark/>
          </w:tcPr>
          <w:p w:rsidR="00E07742" w:rsidRPr="00E07742" w:rsidRDefault="00E07742" w:rsidP="00E07742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07742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190000_</w:t>
            </w:r>
            <w:r w:rsidRPr="00E07742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医用康复器械</w:t>
            </w:r>
          </w:p>
        </w:tc>
        <w:tc>
          <w:tcPr>
            <w:tcW w:w="1439" w:type="dxa"/>
            <w:hideMark/>
          </w:tcPr>
          <w:p w:rsidR="00E07742" w:rsidRPr="00E07742" w:rsidRDefault="00E07742" w:rsidP="00E07742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07742">
              <w:rPr>
                <w:rFonts w:ascii="Times New Roman" w:hAnsi="Times New Roman" w:cs="Times New Roman"/>
                <w:kern w:val="0"/>
                <w:sz w:val="21"/>
                <w:szCs w:val="21"/>
              </w:rPr>
              <w:t>12</w:t>
            </w:r>
          </w:p>
        </w:tc>
      </w:tr>
      <w:tr w:rsidR="00E07742" w:rsidRPr="007B6831" w:rsidTr="00BF3998">
        <w:trPr>
          <w:trHeight w:val="28"/>
          <w:jc w:val="center"/>
        </w:trPr>
        <w:tc>
          <w:tcPr>
            <w:tcW w:w="866" w:type="dxa"/>
          </w:tcPr>
          <w:p w:rsidR="00E07742" w:rsidRPr="007B6831" w:rsidRDefault="00E07742" w:rsidP="00BF3998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7B6831">
              <w:rPr>
                <w:rFonts w:ascii="Times New Roman" w:hAnsi="Times New Roman" w:cs="Times New Roman"/>
                <w:kern w:val="0"/>
                <w:sz w:val="21"/>
                <w:szCs w:val="21"/>
              </w:rPr>
              <w:t>23</w:t>
            </w:r>
          </w:p>
        </w:tc>
        <w:tc>
          <w:tcPr>
            <w:tcW w:w="3638" w:type="dxa"/>
            <w:hideMark/>
          </w:tcPr>
          <w:p w:rsidR="00E07742" w:rsidRPr="007B6831" w:rsidRDefault="00E07742" w:rsidP="00E07742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7B6831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210000_</w:t>
            </w:r>
            <w:r w:rsidRPr="007B6831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医用软件</w:t>
            </w:r>
          </w:p>
        </w:tc>
        <w:tc>
          <w:tcPr>
            <w:tcW w:w="1439" w:type="dxa"/>
            <w:hideMark/>
          </w:tcPr>
          <w:p w:rsidR="00E07742" w:rsidRPr="00E07742" w:rsidRDefault="00E07742" w:rsidP="00E07742">
            <w:pPr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07742">
              <w:rPr>
                <w:rFonts w:ascii="Times New Roman" w:hAnsi="Times New Roman" w:cs="Times New Roman"/>
                <w:kern w:val="0"/>
                <w:sz w:val="21"/>
                <w:szCs w:val="21"/>
              </w:rPr>
              <w:t>4</w:t>
            </w:r>
          </w:p>
        </w:tc>
      </w:tr>
      <w:tr w:rsidR="00BF3998" w:rsidRPr="00BF3998" w:rsidTr="00BF3998">
        <w:trPr>
          <w:trHeight w:val="28"/>
          <w:jc w:val="center"/>
        </w:trPr>
        <w:tc>
          <w:tcPr>
            <w:tcW w:w="4504" w:type="dxa"/>
            <w:gridSpan w:val="2"/>
          </w:tcPr>
          <w:p w:rsidR="00BF3998" w:rsidRPr="00BF3998" w:rsidRDefault="00BF3998" w:rsidP="00BF3998">
            <w:pPr>
              <w:widowControl/>
              <w:jc w:val="center"/>
              <w:rPr>
                <w:rFonts w:ascii="Times New Roman" w:hAnsi="Times New Roman" w:cs="Times New Roman"/>
                <w:b/>
                <w:color w:val="333333"/>
                <w:kern w:val="0"/>
                <w:sz w:val="21"/>
                <w:szCs w:val="21"/>
              </w:rPr>
            </w:pPr>
            <w:r w:rsidRPr="00BF3998">
              <w:rPr>
                <w:rFonts w:ascii="Times New Roman" w:hAnsiTheme="minorEastAsia" w:cs="Times New Roman"/>
                <w:b/>
                <w:color w:val="333333"/>
                <w:kern w:val="0"/>
                <w:sz w:val="21"/>
                <w:szCs w:val="21"/>
              </w:rPr>
              <w:t>合计</w:t>
            </w:r>
          </w:p>
        </w:tc>
        <w:tc>
          <w:tcPr>
            <w:tcW w:w="1439" w:type="dxa"/>
            <w:hideMark/>
          </w:tcPr>
          <w:p w:rsidR="00BF3998" w:rsidRPr="00BF3998" w:rsidRDefault="00E07742" w:rsidP="006969B7">
            <w:pPr>
              <w:widowControl/>
              <w:jc w:val="center"/>
              <w:rPr>
                <w:rFonts w:ascii="Times New Roman" w:hAnsi="Times New Roman" w:cs="Times New Roman"/>
                <w:b/>
                <w:color w:val="333333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333333"/>
                <w:kern w:val="0"/>
                <w:szCs w:val="21"/>
              </w:rPr>
              <w:t>10183</w:t>
            </w:r>
          </w:p>
        </w:tc>
      </w:tr>
    </w:tbl>
    <w:p w:rsidR="007F7A60" w:rsidRDefault="007F7A60" w:rsidP="007F7A60"/>
    <w:p w:rsidR="007F7A60" w:rsidRPr="007F7A60" w:rsidRDefault="007F7A60" w:rsidP="007F7A60"/>
    <w:p w:rsidR="00040776" w:rsidRPr="00DF49E2" w:rsidRDefault="00040776">
      <w:pPr>
        <w:pStyle w:val="af6"/>
        <w:spacing w:line="276" w:lineRule="auto"/>
        <w:jc w:val="center"/>
        <w:rPr>
          <w:rFonts w:ascii="Times New Roman" w:eastAsia="微软雅黑" w:hAnsi="Times New Roman" w:cs="Times New Roman"/>
          <w:kern w:val="0"/>
          <w:szCs w:val="21"/>
        </w:rPr>
      </w:pPr>
    </w:p>
    <w:sectPr w:rsidR="00040776" w:rsidRPr="00DF49E2" w:rsidSect="00A114C8">
      <w:headerReference w:type="default" r:id="rId15"/>
      <w:footerReference w:type="default" r:id="rId16"/>
      <w:pgSz w:w="11906" w:h="16838"/>
      <w:pgMar w:top="1440" w:right="1080" w:bottom="1440" w:left="1080" w:header="851" w:footer="39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11" w:rsidRDefault="00751B11" w:rsidP="00BE52C1">
      <w:r>
        <w:separator/>
      </w:r>
    </w:p>
  </w:endnote>
  <w:endnote w:type="continuationSeparator" w:id="0">
    <w:p w:rsidR="00751B11" w:rsidRDefault="00751B11" w:rsidP="00BE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88577"/>
      <w:docPartObj>
        <w:docPartGallery w:val="Page Numbers (Bottom of Page)"/>
        <w:docPartUnique/>
      </w:docPartObj>
    </w:sdtPr>
    <w:sdtEndPr/>
    <w:sdtContent>
      <w:p w:rsidR="00BF1409" w:rsidRDefault="00145981" w:rsidP="00BF1409">
        <w:pPr>
          <w:pStyle w:val="af5"/>
          <w:jc w:val="center"/>
        </w:pPr>
        <w:r>
          <w:fldChar w:fldCharType="begin"/>
        </w:r>
        <w:r w:rsidR="00A65D5F">
          <w:instrText xml:space="preserve"> PAGE   \* MERGEFORMAT </w:instrText>
        </w:r>
        <w:r>
          <w:fldChar w:fldCharType="separate"/>
        </w:r>
        <w:r w:rsidR="006B1E91" w:rsidRPr="006B1E91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11" w:rsidRDefault="00751B11" w:rsidP="00BE52C1">
      <w:r>
        <w:separator/>
      </w:r>
    </w:p>
  </w:footnote>
  <w:footnote w:type="continuationSeparator" w:id="0">
    <w:p w:rsidR="00751B11" w:rsidRDefault="00751B11" w:rsidP="00BE5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09" w:rsidRDefault="00BF1409">
    <w:pPr>
      <w:pStyle w:val="a3"/>
    </w:pPr>
  </w:p>
  <w:p w:rsidR="00BF1409" w:rsidRDefault="00BF14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52C1"/>
    <w:rsid w:val="00027796"/>
    <w:rsid w:val="00040776"/>
    <w:rsid w:val="0007508D"/>
    <w:rsid w:val="00090E27"/>
    <w:rsid w:val="000928F1"/>
    <w:rsid w:val="000A64F6"/>
    <w:rsid w:val="000B1A84"/>
    <w:rsid w:val="001073FD"/>
    <w:rsid w:val="00145981"/>
    <w:rsid w:val="00147080"/>
    <w:rsid w:val="00161120"/>
    <w:rsid w:val="00176BF1"/>
    <w:rsid w:val="00180C20"/>
    <w:rsid w:val="00184585"/>
    <w:rsid w:val="001A7E01"/>
    <w:rsid w:val="001E4137"/>
    <w:rsid w:val="001E6258"/>
    <w:rsid w:val="001E7A3D"/>
    <w:rsid w:val="002211E7"/>
    <w:rsid w:val="002379C8"/>
    <w:rsid w:val="00242448"/>
    <w:rsid w:val="00242F6D"/>
    <w:rsid w:val="00243AF8"/>
    <w:rsid w:val="002B3025"/>
    <w:rsid w:val="002B64E4"/>
    <w:rsid w:val="0031023A"/>
    <w:rsid w:val="003116E2"/>
    <w:rsid w:val="00356DDD"/>
    <w:rsid w:val="00363AAF"/>
    <w:rsid w:val="00385119"/>
    <w:rsid w:val="003C0823"/>
    <w:rsid w:val="003C7097"/>
    <w:rsid w:val="003E5169"/>
    <w:rsid w:val="003F6C44"/>
    <w:rsid w:val="0043541F"/>
    <w:rsid w:val="004E6D11"/>
    <w:rsid w:val="004F6902"/>
    <w:rsid w:val="00555B63"/>
    <w:rsid w:val="0056590F"/>
    <w:rsid w:val="00580CCC"/>
    <w:rsid w:val="005E4BC3"/>
    <w:rsid w:val="00600401"/>
    <w:rsid w:val="006030E8"/>
    <w:rsid w:val="006132C7"/>
    <w:rsid w:val="00623206"/>
    <w:rsid w:val="00635105"/>
    <w:rsid w:val="0065085A"/>
    <w:rsid w:val="006525FC"/>
    <w:rsid w:val="006655AE"/>
    <w:rsid w:val="006969B7"/>
    <w:rsid w:val="006B11B8"/>
    <w:rsid w:val="006B1E91"/>
    <w:rsid w:val="006B4105"/>
    <w:rsid w:val="006C398E"/>
    <w:rsid w:val="006D4553"/>
    <w:rsid w:val="00705F4D"/>
    <w:rsid w:val="0071610F"/>
    <w:rsid w:val="00723F80"/>
    <w:rsid w:val="007475B7"/>
    <w:rsid w:val="00751B11"/>
    <w:rsid w:val="00770456"/>
    <w:rsid w:val="00774D24"/>
    <w:rsid w:val="007755FB"/>
    <w:rsid w:val="007845BB"/>
    <w:rsid w:val="007B6831"/>
    <w:rsid w:val="007C1345"/>
    <w:rsid w:val="007D7A8F"/>
    <w:rsid w:val="007F3795"/>
    <w:rsid w:val="007F76D7"/>
    <w:rsid w:val="007F7A60"/>
    <w:rsid w:val="008002EF"/>
    <w:rsid w:val="00804380"/>
    <w:rsid w:val="00853248"/>
    <w:rsid w:val="0086200B"/>
    <w:rsid w:val="008A7C77"/>
    <w:rsid w:val="008B77AB"/>
    <w:rsid w:val="008D17F8"/>
    <w:rsid w:val="00900592"/>
    <w:rsid w:val="00917241"/>
    <w:rsid w:val="00932016"/>
    <w:rsid w:val="00951E13"/>
    <w:rsid w:val="00971061"/>
    <w:rsid w:val="009A78C5"/>
    <w:rsid w:val="009E2FEB"/>
    <w:rsid w:val="009E42F2"/>
    <w:rsid w:val="00A114C8"/>
    <w:rsid w:val="00A65D5F"/>
    <w:rsid w:val="00A7621C"/>
    <w:rsid w:val="00A77107"/>
    <w:rsid w:val="00A81B50"/>
    <w:rsid w:val="00AD51AF"/>
    <w:rsid w:val="00AE3BE3"/>
    <w:rsid w:val="00B178B3"/>
    <w:rsid w:val="00B32468"/>
    <w:rsid w:val="00B5652D"/>
    <w:rsid w:val="00B72713"/>
    <w:rsid w:val="00BA6841"/>
    <w:rsid w:val="00BB5ECD"/>
    <w:rsid w:val="00BE0340"/>
    <w:rsid w:val="00BE52C1"/>
    <w:rsid w:val="00BE658A"/>
    <w:rsid w:val="00BF1409"/>
    <w:rsid w:val="00BF3998"/>
    <w:rsid w:val="00C63451"/>
    <w:rsid w:val="00C766E6"/>
    <w:rsid w:val="00CA5F68"/>
    <w:rsid w:val="00CB031E"/>
    <w:rsid w:val="00CB3825"/>
    <w:rsid w:val="00CC3504"/>
    <w:rsid w:val="00CF78F2"/>
    <w:rsid w:val="00D15D66"/>
    <w:rsid w:val="00D339F5"/>
    <w:rsid w:val="00D474AC"/>
    <w:rsid w:val="00D618D6"/>
    <w:rsid w:val="00D66FA2"/>
    <w:rsid w:val="00D732AE"/>
    <w:rsid w:val="00D807F8"/>
    <w:rsid w:val="00D94632"/>
    <w:rsid w:val="00DC25B8"/>
    <w:rsid w:val="00DC5C56"/>
    <w:rsid w:val="00DC7A56"/>
    <w:rsid w:val="00DE6F44"/>
    <w:rsid w:val="00DE7D06"/>
    <w:rsid w:val="00DF49E2"/>
    <w:rsid w:val="00DF5A5F"/>
    <w:rsid w:val="00E02A37"/>
    <w:rsid w:val="00E0654D"/>
    <w:rsid w:val="00E07742"/>
    <w:rsid w:val="00E118C8"/>
    <w:rsid w:val="00E56B99"/>
    <w:rsid w:val="00E65AF7"/>
    <w:rsid w:val="00E80380"/>
    <w:rsid w:val="00EB7F32"/>
    <w:rsid w:val="00EC0342"/>
    <w:rsid w:val="00EC7083"/>
    <w:rsid w:val="00EE1C66"/>
    <w:rsid w:val="00EF7945"/>
    <w:rsid w:val="00F11612"/>
    <w:rsid w:val="00F175BD"/>
    <w:rsid w:val="00F3736B"/>
    <w:rsid w:val="00F46807"/>
    <w:rsid w:val="00F47D05"/>
    <w:rsid w:val="00F8455D"/>
    <w:rsid w:val="00F90096"/>
    <w:rsid w:val="00F9209D"/>
    <w:rsid w:val="00FE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C1"/>
    <w:pPr>
      <w:widowControl w:val="0"/>
      <w:spacing w:after="0" w:line="240" w:lineRule="auto"/>
      <w:jc w:val="both"/>
    </w:pPr>
    <w:rPr>
      <w:kern w:val="2"/>
      <w:sz w:val="21"/>
      <w:lang w:eastAsia="zh-CN" w:bidi="ar-SA"/>
    </w:rPr>
  </w:style>
  <w:style w:type="paragraph" w:styleId="1">
    <w:name w:val="heading 1"/>
    <w:aliases w:val="公文1级"/>
    <w:basedOn w:val="a"/>
    <w:next w:val="a"/>
    <w:link w:val="1Char"/>
    <w:uiPriority w:val="9"/>
    <w:qFormat/>
    <w:rsid w:val="002211E7"/>
    <w:pPr>
      <w:widowControl/>
      <w:spacing w:before="480" w:line="276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bCs/>
      <w:kern w:val="0"/>
      <w:sz w:val="28"/>
      <w:szCs w:val="28"/>
      <w:lang w:eastAsia="en-US" w:bidi="en-US"/>
    </w:rPr>
  </w:style>
  <w:style w:type="paragraph" w:styleId="2">
    <w:name w:val="heading 2"/>
    <w:aliases w:val="公文2级"/>
    <w:basedOn w:val="a"/>
    <w:next w:val="a"/>
    <w:link w:val="2Char"/>
    <w:uiPriority w:val="9"/>
    <w:unhideWhenUsed/>
    <w:qFormat/>
    <w:rsid w:val="002211E7"/>
    <w:pPr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2211E7"/>
    <w:pPr>
      <w:widowControl/>
      <w:spacing w:before="200" w:line="271" w:lineRule="auto"/>
      <w:jc w:val="left"/>
      <w:outlineLvl w:val="2"/>
    </w:pPr>
    <w:rPr>
      <w:rFonts w:asciiTheme="majorHAnsi" w:eastAsiaTheme="majorEastAsia" w:hAnsiTheme="majorHAnsi" w:cstheme="majorBidi"/>
      <w:b/>
      <w:bCs/>
      <w:kern w:val="0"/>
      <w:sz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211E7"/>
    <w:pPr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kern w:val="0"/>
      <w:sz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211E7"/>
    <w:pPr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211E7"/>
    <w:pPr>
      <w:widowControl/>
      <w:spacing w:line="271" w:lineRule="auto"/>
      <w:jc w:val="left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211E7"/>
    <w:pPr>
      <w:widowControl/>
      <w:spacing w:line="276" w:lineRule="auto"/>
      <w:jc w:val="left"/>
      <w:outlineLvl w:val="6"/>
    </w:pPr>
    <w:rPr>
      <w:rFonts w:asciiTheme="majorHAnsi" w:eastAsiaTheme="majorEastAsia" w:hAnsiTheme="majorHAnsi" w:cstheme="majorBidi"/>
      <w:i/>
      <w:iCs/>
      <w:kern w:val="0"/>
      <w:sz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211E7"/>
    <w:pPr>
      <w:widowControl/>
      <w:spacing w:line="276" w:lineRule="auto"/>
      <w:jc w:val="left"/>
      <w:outlineLvl w:val="7"/>
    </w:pPr>
    <w:rPr>
      <w:rFonts w:asciiTheme="majorHAnsi" w:eastAsiaTheme="majorEastAsia" w:hAnsiTheme="majorHAnsi" w:cstheme="majorBidi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211E7"/>
    <w:pPr>
      <w:widowControl/>
      <w:spacing w:line="276" w:lineRule="auto"/>
      <w:jc w:val="left"/>
      <w:outlineLvl w:val="8"/>
    </w:pPr>
    <w:rPr>
      <w:rFonts w:asciiTheme="majorHAnsi" w:eastAsiaTheme="majorEastAsia" w:hAnsiTheme="majorHAnsi" w:cstheme="majorBidi"/>
      <w:i/>
      <w:iCs/>
      <w:spacing w:val="5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E42F2"/>
    <w:pPr>
      <w:widowControl/>
      <w:snapToGrid w:val="0"/>
      <w:spacing w:after="200" w:line="276" w:lineRule="auto"/>
      <w:jc w:val="center"/>
    </w:pPr>
    <w:rPr>
      <w:kern w:val="0"/>
      <w:sz w:val="18"/>
      <w:szCs w:val="18"/>
      <w:lang w:eastAsia="en-US" w:bidi="en-US"/>
    </w:rPr>
  </w:style>
  <w:style w:type="character" w:customStyle="1" w:styleId="Char">
    <w:name w:val="页眉 Char"/>
    <w:link w:val="a3"/>
    <w:uiPriority w:val="99"/>
    <w:rsid w:val="009E42F2"/>
    <w:rPr>
      <w:kern w:val="2"/>
      <w:sz w:val="18"/>
      <w:szCs w:val="18"/>
    </w:rPr>
  </w:style>
  <w:style w:type="paragraph" w:styleId="a4">
    <w:name w:val="Subtitle"/>
    <w:aliases w:val="公文正文"/>
    <w:basedOn w:val="a"/>
    <w:next w:val="a"/>
    <w:link w:val="Char0"/>
    <w:uiPriority w:val="11"/>
    <w:qFormat/>
    <w:rsid w:val="002211E7"/>
    <w:pPr>
      <w:widowControl/>
      <w:spacing w:after="600" w:line="276" w:lineRule="auto"/>
      <w:jc w:val="left"/>
    </w:pPr>
    <w:rPr>
      <w:rFonts w:asciiTheme="majorHAnsi" w:eastAsiaTheme="majorEastAsia" w:hAnsiTheme="majorHAnsi" w:cstheme="majorBidi"/>
      <w:i/>
      <w:iCs/>
      <w:spacing w:val="13"/>
      <w:kern w:val="0"/>
      <w:sz w:val="24"/>
      <w:szCs w:val="24"/>
      <w:lang w:eastAsia="en-US" w:bidi="en-US"/>
    </w:rPr>
  </w:style>
  <w:style w:type="character" w:customStyle="1" w:styleId="Char0">
    <w:name w:val="副标题 Char"/>
    <w:aliases w:val="公文正文 Char"/>
    <w:basedOn w:val="a0"/>
    <w:link w:val="a4"/>
    <w:uiPriority w:val="11"/>
    <w:rsid w:val="002211E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1Char">
    <w:name w:val="标题 1 Char"/>
    <w:aliases w:val="公文1级 Char"/>
    <w:basedOn w:val="a0"/>
    <w:link w:val="1"/>
    <w:uiPriority w:val="9"/>
    <w:rsid w:val="002211E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aliases w:val="公文2级 Char"/>
    <w:basedOn w:val="a0"/>
    <w:link w:val="2"/>
    <w:uiPriority w:val="9"/>
    <w:rsid w:val="002211E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2211E7"/>
    <w:rPr>
      <w:rFonts w:asciiTheme="majorHAnsi" w:eastAsiaTheme="majorEastAsia" w:hAnsiTheme="majorHAnsi" w:cstheme="majorBidi"/>
      <w:b/>
      <w:bCs/>
    </w:rPr>
  </w:style>
  <w:style w:type="paragraph" w:styleId="a5">
    <w:name w:val="Title"/>
    <w:aliases w:val="公文大标题"/>
    <w:basedOn w:val="a"/>
    <w:next w:val="a"/>
    <w:link w:val="Char1"/>
    <w:uiPriority w:val="10"/>
    <w:qFormat/>
    <w:rsid w:val="002211E7"/>
    <w:pPr>
      <w:widowControl/>
      <w:pBdr>
        <w:bottom w:val="single" w:sz="4" w:space="1" w:color="auto"/>
      </w:pBdr>
      <w:spacing w:after="200"/>
      <w:contextualSpacing/>
      <w:jc w:val="left"/>
    </w:pPr>
    <w:rPr>
      <w:rFonts w:asciiTheme="majorHAnsi" w:eastAsiaTheme="majorEastAsia" w:hAnsiTheme="majorHAnsi" w:cstheme="majorBidi"/>
      <w:spacing w:val="5"/>
      <w:kern w:val="0"/>
      <w:sz w:val="52"/>
      <w:szCs w:val="52"/>
      <w:lang w:eastAsia="en-US" w:bidi="en-US"/>
    </w:rPr>
  </w:style>
  <w:style w:type="character" w:customStyle="1" w:styleId="Char1">
    <w:name w:val="标题 Char"/>
    <w:aliases w:val="公文大标题 Char"/>
    <w:basedOn w:val="a0"/>
    <w:link w:val="a5"/>
    <w:uiPriority w:val="10"/>
    <w:rsid w:val="002211E7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4Char">
    <w:name w:val="标题 4 Char"/>
    <w:basedOn w:val="a0"/>
    <w:link w:val="4"/>
    <w:uiPriority w:val="9"/>
    <w:semiHidden/>
    <w:rsid w:val="002211E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semiHidden/>
    <w:rsid w:val="002211E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semiHidden/>
    <w:rsid w:val="002211E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semiHidden/>
    <w:rsid w:val="002211E7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2211E7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2211E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10">
    <w:name w:val="toc 1"/>
    <w:basedOn w:val="a"/>
    <w:next w:val="a"/>
    <w:uiPriority w:val="39"/>
    <w:unhideWhenUsed/>
    <w:qFormat/>
    <w:rsid w:val="002211E7"/>
    <w:pPr>
      <w:widowControl/>
      <w:spacing w:after="200" w:line="276" w:lineRule="auto"/>
      <w:jc w:val="left"/>
    </w:pPr>
    <w:rPr>
      <w:kern w:val="0"/>
      <w:sz w:val="22"/>
      <w:lang w:eastAsia="en-US" w:bidi="en-US"/>
    </w:rPr>
  </w:style>
  <w:style w:type="paragraph" w:styleId="20">
    <w:name w:val="toc 2"/>
    <w:basedOn w:val="a"/>
    <w:next w:val="a"/>
    <w:uiPriority w:val="39"/>
    <w:unhideWhenUsed/>
    <w:qFormat/>
    <w:rsid w:val="002211E7"/>
    <w:pPr>
      <w:widowControl/>
      <w:spacing w:after="200" w:line="276" w:lineRule="auto"/>
      <w:ind w:leftChars="200" w:left="420"/>
      <w:jc w:val="left"/>
    </w:pPr>
    <w:rPr>
      <w:kern w:val="0"/>
      <w:sz w:val="22"/>
      <w:lang w:eastAsia="en-US" w:bidi="en-US"/>
    </w:rPr>
  </w:style>
  <w:style w:type="character" w:styleId="a6">
    <w:name w:val="annotation reference"/>
    <w:basedOn w:val="a0"/>
    <w:uiPriority w:val="99"/>
    <w:unhideWhenUsed/>
    <w:qFormat/>
    <w:rsid w:val="002211E7"/>
    <w:rPr>
      <w:sz w:val="21"/>
      <w:szCs w:val="21"/>
    </w:rPr>
  </w:style>
  <w:style w:type="character" w:styleId="a7">
    <w:name w:val="Strong"/>
    <w:uiPriority w:val="22"/>
    <w:qFormat/>
    <w:rsid w:val="002211E7"/>
    <w:rPr>
      <w:b/>
      <w:bCs/>
    </w:rPr>
  </w:style>
  <w:style w:type="character" w:styleId="a8">
    <w:name w:val="Emphasis"/>
    <w:uiPriority w:val="20"/>
    <w:qFormat/>
    <w:rsid w:val="002211E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rmal (Web)"/>
    <w:basedOn w:val="a"/>
    <w:unhideWhenUsed/>
    <w:qFormat/>
    <w:rsid w:val="002211E7"/>
    <w:pPr>
      <w:widowControl/>
      <w:spacing w:before="100" w:beforeAutospacing="1" w:after="100" w:afterAutospacing="1" w:line="276" w:lineRule="auto"/>
      <w:jc w:val="left"/>
    </w:pPr>
    <w:rPr>
      <w:rFonts w:ascii="宋体" w:hAnsi="宋体" w:cs="宋体"/>
      <w:kern w:val="0"/>
      <w:sz w:val="24"/>
      <w:lang w:eastAsia="en-US" w:bidi="en-US"/>
    </w:rPr>
  </w:style>
  <w:style w:type="paragraph" w:styleId="aa">
    <w:name w:val="No Spacing"/>
    <w:basedOn w:val="a"/>
    <w:uiPriority w:val="1"/>
    <w:qFormat/>
    <w:rsid w:val="002211E7"/>
    <w:pPr>
      <w:widowControl/>
      <w:jc w:val="left"/>
    </w:pPr>
    <w:rPr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2211E7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eastAsia="en-US" w:bidi="en-US"/>
    </w:rPr>
  </w:style>
  <w:style w:type="paragraph" w:styleId="ac">
    <w:name w:val="Quote"/>
    <w:basedOn w:val="a"/>
    <w:next w:val="a"/>
    <w:link w:val="Char2"/>
    <w:uiPriority w:val="29"/>
    <w:qFormat/>
    <w:rsid w:val="002211E7"/>
    <w:pPr>
      <w:widowControl/>
      <w:spacing w:before="200" w:line="276" w:lineRule="auto"/>
      <w:ind w:left="360" w:right="360"/>
      <w:jc w:val="left"/>
    </w:pPr>
    <w:rPr>
      <w:i/>
      <w:iCs/>
      <w:kern w:val="0"/>
      <w:sz w:val="22"/>
      <w:lang w:eastAsia="en-US" w:bidi="en-US"/>
    </w:rPr>
  </w:style>
  <w:style w:type="character" w:customStyle="1" w:styleId="Char2">
    <w:name w:val="引用 Char"/>
    <w:basedOn w:val="a0"/>
    <w:link w:val="ac"/>
    <w:uiPriority w:val="29"/>
    <w:rsid w:val="002211E7"/>
    <w:rPr>
      <w:i/>
      <w:iCs/>
    </w:rPr>
  </w:style>
  <w:style w:type="paragraph" w:styleId="ad">
    <w:name w:val="Intense Quote"/>
    <w:basedOn w:val="a"/>
    <w:next w:val="a"/>
    <w:link w:val="Char3"/>
    <w:uiPriority w:val="30"/>
    <w:qFormat/>
    <w:rsid w:val="002211E7"/>
    <w:pPr>
      <w:widowControl/>
      <w:pBdr>
        <w:bottom w:val="single" w:sz="4" w:space="1" w:color="auto"/>
      </w:pBdr>
      <w:spacing w:before="200" w:after="280" w:line="276" w:lineRule="auto"/>
      <w:ind w:left="1008" w:right="1152"/>
    </w:pPr>
    <w:rPr>
      <w:b/>
      <w:bCs/>
      <w:i/>
      <w:iCs/>
      <w:kern w:val="0"/>
      <w:sz w:val="22"/>
      <w:lang w:eastAsia="en-US" w:bidi="en-US"/>
    </w:rPr>
  </w:style>
  <w:style w:type="character" w:customStyle="1" w:styleId="Char3">
    <w:name w:val="明显引用 Char"/>
    <w:basedOn w:val="a0"/>
    <w:link w:val="ad"/>
    <w:uiPriority w:val="30"/>
    <w:rsid w:val="002211E7"/>
    <w:rPr>
      <w:b/>
      <w:bCs/>
      <w:i/>
      <w:iCs/>
    </w:rPr>
  </w:style>
  <w:style w:type="character" w:styleId="ae">
    <w:name w:val="Subtle Emphasis"/>
    <w:uiPriority w:val="19"/>
    <w:qFormat/>
    <w:rsid w:val="002211E7"/>
    <w:rPr>
      <w:i/>
      <w:iCs/>
    </w:rPr>
  </w:style>
  <w:style w:type="character" w:styleId="af">
    <w:name w:val="Intense Emphasis"/>
    <w:uiPriority w:val="21"/>
    <w:qFormat/>
    <w:rsid w:val="002211E7"/>
    <w:rPr>
      <w:b/>
      <w:bCs/>
    </w:rPr>
  </w:style>
  <w:style w:type="character" w:styleId="af0">
    <w:name w:val="Subtle Reference"/>
    <w:uiPriority w:val="31"/>
    <w:qFormat/>
    <w:rsid w:val="002211E7"/>
    <w:rPr>
      <w:smallCaps/>
    </w:rPr>
  </w:style>
  <w:style w:type="character" w:styleId="af1">
    <w:name w:val="Intense Reference"/>
    <w:uiPriority w:val="32"/>
    <w:qFormat/>
    <w:rsid w:val="002211E7"/>
    <w:rPr>
      <w:smallCaps/>
      <w:spacing w:val="5"/>
      <w:u w:val="single"/>
    </w:rPr>
  </w:style>
  <w:style w:type="character" w:styleId="af2">
    <w:name w:val="Book Title"/>
    <w:uiPriority w:val="33"/>
    <w:qFormat/>
    <w:rsid w:val="002211E7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2211E7"/>
    <w:pPr>
      <w:outlineLvl w:val="9"/>
    </w:pPr>
  </w:style>
  <w:style w:type="paragraph" w:customStyle="1" w:styleId="Default">
    <w:name w:val="Default"/>
    <w:qFormat/>
    <w:rsid w:val="002211E7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customStyle="1" w:styleId="af3">
    <w:name w:val="表抬头"/>
    <w:basedOn w:val="a"/>
    <w:link w:val="Char4"/>
    <w:qFormat/>
    <w:rsid w:val="002211E7"/>
    <w:pPr>
      <w:widowControl/>
      <w:spacing w:after="200" w:line="600" w:lineRule="exact"/>
      <w:jc w:val="center"/>
    </w:pPr>
    <w:rPr>
      <w:rFonts w:ascii="仿宋_GB2312" w:eastAsia="仿宋_GB2312" w:hAnsi="仿宋"/>
      <w:b/>
      <w:kern w:val="0"/>
      <w:sz w:val="24"/>
      <w:szCs w:val="24"/>
      <w:lang w:eastAsia="en-US" w:bidi="en-US"/>
    </w:rPr>
  </w:style>
  <w:style w:type="character" w:customStyle="1" w:styleId="Char4">
    <w:name w:val="表抬头 Char"/>
    <w:basedOn w:val="a0"/>
    <w:link w:val="af3"/>
    <w:qFormat/>
    <w:rsid w:val="002211E7"/>
    <w:rPr>
      <w:rFonts w:ascii="仿宋_GB2312" w:eastAsia="仿宋_GB2312" w:hAnsi="仿宋"/>
      <w:b/>
      <w:sz w:val="24"/>
      <w:szCs w:val="24"/>
    </w:rPr>
  </w:style>
  <w:style w:type="paragraph" w:customStyle="1" w:styleId="af4">
    <w:name w:val="表内容"/>
    <w:basedOn w:val="a"/>
    <w:link w:val="Char5"/>
    <w:qFormat/>
    <w:rsid w:val="002211E7"/>
    <w:pPr>
      <w:widowControl/>
      <w:spacing w:after="200" w:line="600" w:lineRule="exact"/>
      <w:jc w:val="center"/>
    </w:pPr>
    <w:rPr>
      <w:rFonts w:ascii="仿宋_GB2312" w:eastAsia="仿宋_GB2312" w:hAnsi="仿宋"/>
      <w:kern w:val="0"/>
      <w:sz w:val="24"/>
      <w:szCs w:val="24"/>
      <w:lang w:eastAsia="en-US" w:bidi="en-US"/>
    </w:rPr>
  </w:style>
  <w:style w:type="character" w:customStyle="1" w:styleId="Char5">
    <w:name w:val="表内容 Char"/>
    <w:basedOn w:val="a0"/>
    <w:link w:val="af4"/>
    <w:qFormat/>
    <w:rsid w:val="002211E7"/>
    <w:rPr>
      <w:rFonts w:ascii="仿宋_GB2312" w:eastAsia="仿宋_GB2312" w:hAnsi="仿宋"/>
      <w:sz w:val="24"/>
      <w:szCs w:val="24"/>
    </w:rPr>
  </w:style>
  <w:style w:type="paragraph" w:styleId="af5">
    <w:name w:val="footer"/>
    <w:basedOn w:val="a"/>
    <w:link w:val="Char6"/>
    <w:uiPriority w:val="99"/>
    <w:unhideWhenUsed/>
    <w:rsid w:val="00BE52C1"/>
    <w:pPr>
      <w:widowControl/>
      <w:tabs>
        <w:tab w:val="center" w:pos="4153"/>
        <w:tab w:val="right" w:pos="8306"/>
      </w:tabs>
      <w:snapToGrid w:val="0"/>
      <w:spacing w:after="200"/>
      <w:jc w:val="left"/>
    </w:pPr>
    <w:rPr>
      <w:kern w:val="0"/>
      <w:sz w:val="18"/>
      <w:szCs w:val="18"/>
      <w:lang w:eastAsia="en-US" w:bidi="en-US"/>
    </w:rPr>
  </w:style>
  <w:style w:type="character" w:customStyle="1" w:styleId="Char6">
    <w:name w:val="页脚 Char"/>
    <w:basedOn w:val="a0"/>
    <w:link w:val="af5"/>
    <w:uiPriority w:val="99"/>
    <w:rsid w:val="00BE52C1"/>
    <w:rPr>
      <w:sz w:val="18"/>
      <w:szCs w:val="18"/>
    </w:rPr>
  </w:style>
  <w:style w:type="paragraph" w:styleId="af6">
    <w:name w:val="caption"/>
    <w:basedOn w:val="a"/>
    <w:next w:val="a"/>
    <w:uiPriority w:val="35"/>
    <w:unhideWhenUsed/>
    <w:qFormat/>
    <w:rsid w:val="00BE52C1"/>
    <w:rPr>
      <w:rFonts w:asciiTheme="majorHAnsi" w:eastAsia="黑体" w:hAnsiTheme="majorHAnsi" w:cstheme="majorBidi"/>
      <w:sz w:val="20"/>
      <w:szCs w:val="20"/>
    </w:rPr>
  </w:style>
  <w:style w:type="paragraph" w:styleId="af7">
    <w:name w:val="Balloon Text"/>
    <w:basedOn w:val="a"/>
    <w:link w:val="Char7"/>
    <w:uiPriority w:val="99"/>
    <w:semiHidden/>
    <w:unhideWhenUsed/>
    <w:rsid w:val="00BE52C1"/>
    <w:rPr>
      <w:sz w:val="18"/>
      <w:szCs w:val="18"/>
    </w:rPr>
  </w:style>
  <w:style w:type="character" w:customStyle="1" w:styleId="Char7">
    <w:name w:val="批注框文本 Char"/>
    <w:basedOn w:val="a0"/>
    <w:link w:val="af7"/>
    <w:uiPriority w:val="99"/>
    <w:semiHidden/>
    <w:rsid w:val="00BE52C1"/>
    <w:rPr>
      <w:kern w:val="2"/>
      <w:sz w:val="18"/>
      <w:szCs w:val="18"/>
      <w:lang w:eastAsia="zh-CN" w:bidi="ar-SA"/>
    </w:rPr>
  </w:style>
  <w:style w:type="table" w:styleId="af8">
    <w:name w:val="Table Grid"/>
    <w:basedOn w:val="a1"/>
    <w:uiPriority w:val="59"/>
    <w:rsid w:val="00775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1"/>
        <c:ser>
          <c:idx val="0"/>
          <c:order val="0"/>
          <c:spPr>
            <a:solidFill>
              <a:schemeClr val="bg1">
                <a:lumMod val="8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</c:dPt>
          <c:dLbls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Sheet1!$C$25:$C$26</c:f>
              <c:strCache>
                <c:ptCount val="2"/>
                <c:pt idx="0">
                  <c:v>2019年第二季度</c:v>
                </c:pt>
                <c:pt idx="1">
                  <c:v>2020年第二季度</c:v>
                </c:pt>
              </c:strCache>
            </c:strRef>
          </c:cat>
          <c:val>
            <c:numRef>
              <c:f>Sheet1!$D$25:$D$26</c:f>
              <c:numCache>
                <c:formatCode>General</c:formatCode>
                <c:ptCount val="2"/>
                <c:pt idx="0">
                  <c:v>136</c:v>
                </c:pt>
                <c:pt idx="1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0"/>
        <c:axId val="141653504"/>
        <c:axId val="141655040"/>
      </c:barChart>
      <c:catAx>
        <c:axId val="1416535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zh-CN"/>
          </a:p>
        </c:txPr>
        <c:crossAx val="141655040"/>
        <c:crossesAt val="0"/>
        <c:auto val="1"/>
        <c:lblAlgn val="ctr"/>
        <c:lblOffset val="100"/>
        <c:tickMarkSkip val="1"/>
        <c:noMultiLvlLbl val="0"/>
      </c:catAx>
      <c:valAx>
        <c:axId val="141655040"/>
        <c:scaling>
          <c:orientation val="minMax"/>
          <c:max val="15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zh-CN"/>
          </a:p>
        </c:txPr>
        <c:crossAx val="141653504"/>
        <c:crosses val="autoZero"/>
        <c:crossBetween val="between"/>
        <c:majorUnit val="25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3476461324687379"/>
          <c:y val="0.10045559771147868"/>
          <c:w val="0.38696804075961116"/>
          <c:h val="0.78017750153147369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8.3333333333333343E-2"/>
                  <c:y val="-9.259259259259267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2.222222222222224E-2"/>
                  <c:y val="-8.796296296296299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numFmt formatCode="0.0%" sourceLinked="0"/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Sheet2!$B$3:$B$4</c:f>
              <c:strCache>
                <c:ptCount val="2"/>
                <c:pt idx="0">
                  <c:v>持有人</c:v>
                </c:pt>
                <c:pt idx="1">
                  <c:v>使用单位和经营企业</c:v>
                </c:pt>
              </c:strCache>
            </c:strRef>
          </c:cat>
          <c:val>
            <c:numRef>
              <c:f>Sheet2!$C$3:$C$4</c:f>
              <c:numCache>
                <c:formatCode>General</c:formatCode>
                <c:ptCount val="2"/>
                <c:pt idx="0">
                  <c:v>1128</c:v>
                </c:pt>
                <c:pt idx="1">
                  <c:v>872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Sheet2!$A$19</c:f>
              <c:strCache>
                <c:ptCount val="1"/>
                <c:pt idx="0">
                  <c:v>2020年第二季度报告数量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dLbl>
              <c:idx val="0"/>
              <c:layout>
                <c:manualLayout>
                  <c:x val="1.6666666666666673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000000000000001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Sheet2!$B$18:$C$18</c:f>
              <c:strCache>
                <c:ptCount val="2"/>
                <c:pt idx="0">
                  <c:v>使用单位和经营企业</c:v>
                </c:pt>
                <c:pt idx="1">
                  <c:v>持有人</c:v>
                </c:pt>
              </c:strCache>
            </c:strRef>
          </c:cat>
          <c:val>
            <c:numRef>
              <c:f>Sheet2!$B$19:$C$19</c:f>
              <c:numCache>
                <c:formatCode>General</c:formatCode>
                <c:ptCount val="2"/>
                <c:pt idx="0">
                  <c:v>872</c:v>
                </c:pt>
                <c:pt idx="1">
                  <c:v>1128</c:v>
                </c:pt>
              </c:numCache>
            </c:numRef>
          </c:val>
        </c:ser>
        <c:ser>
          <c:idx val="1"/>
          <c:order val="1"/>
          <c:tx>
            <c:strRef>
              <c:f>Sheet2!$A$20</c:f>
              <c:strCache>
                <c:ptCount val="1"/>
                <c:pt idx="0">
                  <c:v>2019年第二季度报告数量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dLbl>
              <c:idx val="0"/>
              <c:layout>
                <c:manualLayout>
                  <c:x val="3.333333333333334E-2"/>
                  <c:y val="-3.24074074074074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555555555555561E-2"/>
                  <c:y val="-3.7037037037037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Sheet2!$B$18:$C$18</c:f>
              <c:strCache>
                <c:ptCount val="2"/>
                <c:pt idx="0">
                  <c:v>使用单位和经营企业</c:v>
                </c:pt>
                <c:pt idx="1">
                  <c:v>持有人</c:v>
                </c:pt>
              </c:strCache>
            </c:strRef>
          </c:cat>
          <c:val>
            <c:numRef>
              <c:f>Sheet2!$B$20:$C$20</c:f>
              <c:numCache>
                <c:formatCode>General</c:formatCode>
                <c:ptCount val="2"/>
                <c:pt idx="0">
                  <c:v>1037</c:v>
                </c:pt>
                <c:pt idx="1">
                  <c:v>1054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4910592"/>
        <c:axId val="144924672"/>
        <c:axId val="0"/>
      </c:bar3DChart>
      <c:catAx>
        <c:axId val="1449105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zh-CN"/>
          </a:p>
        </c:txPr>
        <c:crossAx val="144924672"/>
        <c:crosses val="autoZero"/>
        <c:auto val="1"/>
        <c:lblAlgn val="ctr"/>
        <c:lblOffset val="100"/>
        <c:noMultiLvlLbl val="0"/>
      </c:catAx>
      <c:valAx>
        <c:axId val="144924672"/>
        <c:scaling>
          <c:orientation val="minMax"/>
          <c:max val="150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zh-CN"/>
          </a:p>
        </c:txPr>
        <c:crossAx val="144910592"/>
        <c:crosses val="autoZero"/>
        <c:crossBetween val="between"/>
        <c:majorUnit val="250"/>
      </c:valAx>
    </c:plotArea>
    <c:legend>
      <c:legendPos val="b"/>
      <c:layout>
        <c:manualLayout>
          <c:xMode val="edge"/>
          <c:yMode val="edge"/>
          <c:x val="3.9769463530434493E-2"/>
          <c:y val="0.86072717926158449"/>
          <c:w val="0.91021947615399779"/>
          <c:h val="0.13927274715660543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zh-CN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15507436570428"/>
          <c:y val="5.1400554097404488E-2"/>
          <c:w val="0.87133245844269469"/>
          <c:h val="0.734432446758487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Sheet2!$A$23</c:f>
              <c:strCache>
                <c:ptCount val="1"/>
                <c:pt idx="0">
                  <c:v>2020年第二季度报告数量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dLbl>
              <c:idx val="0"/>
              <c:layout>
                <c:manualLayout>
                  <c:x val="2.5000000000000001E-2"/>
                  <c:y val="-2.7777777777777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555555555555561E-2"/>
                  <c:y val="-3.2407407407407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Sheet2!$B$22:$C$22</c:f>
              <c:strCache>
                <c:ptCount val="2"/>
                <c:pt idx="0">
                  <c:v>使用单位和经营企业</c:v>
                </c:pt>
                <c:pt idx="1">
                  <c:v>持有人</c:v>
                </c:pt>
              </c:strCache>
            </c:strRef>
          </c:cat>
          <c:val>
            <c:numRef>
              <c:f>Sheet2!$B$23:$C$23</c:f>
              <c:numCache>
                <c:formatCode>General</c:formatCode>
                <c:ptCount val="2"/>
                <c:pt idx="0">
                  <c:v>872</c:v>
                </c:pt>
                <c:pt idx="1">
                  <c:v>1128</c:v>
                </c:pt>
              </c:numCache>
            </c:numRef>
          </c:val>
        </c:ser>
        <c:ser>
          <c:idx val="1"/>
          <c:order val="1"/>
          <c:tx>
            <c:strRef>
              <c:f>Sheet2!$A$24</c:f>
              <c:strCache>
                <c:ptCount val="1"/>
                <c:pt idx="0">
                  <c:v>2020年第一季度报告数量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dLbl>
              <c:idx val="0"/>
              <c:layout>
                <c:manualLayout>
                  <c:x val="2.7777777777777801E-2"/>
                  <c:y val="-3.2407407407407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6111111111111011E-2"/>
                  <c:y val="-3.7037037037037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Sheet2!$B$22:$C$22</c:f>
              <c:strCache>
                <c:ptCount val="2"/>
                <c:pt idx="0">
                  <c:v>使用单位和经营企业</c:v>
                </c:pt>
                <c:pt idx="1">
                  <c:v>持有人</c:v>
                </c:pt>
              </c:strCache>
            </c:strRef>
          </c:cat>
          <c:val>
            <c:numRef>
              <c:f>Sheet2!$B$24:$C$24</c:f>
              <c:numCache>
                <c:formatCode>General</c:formatCode>
                <c:ptCount val="2"/>
                <c:pt idx="0">
                  <c:v>335</c:v>
                </c:pt>
                <c:pt idx="1">
                  <c:v>753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4938496"/>
        <c:axId val="144940032"/>
        <c:axId val="0"/>
      </c:bar3DChart>
      <c:catAx>
        <c:axId val="1449384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zh-CN"/>
          </a:p>
        </c:txPr>
        <c:crossAx val="144940032"/>
        <c:crosses val="autoZero"/>
        <c:auto val="1"/>
        <c:lblAlgn val="ctr"/>
        <c:lblOffset val="100"/>
        <c:noMultiLvlLbl val="0"/>
      </c:catAx>
      <c:valAx>
        <c:axId val="144940032"/>
        <c:scaling>
          <c:orientation val="minMax"/>
          <c:max val="150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zh-CN"/>
          </a:p>
        </c:txPr>
        <c:crossAx val="144938496"/>
        <c:crosses val="autoZero"/>
        <c:crossBetween val="between"/>
        <c:majorUnit val="250"/>
      </c:valAx>
    </c:plotArea>
    <c:legend>
      <c:legendPos val="r"/>
      <c:layout>
        <c:manualLayout>
          <c:xMode val="edge"/>
          <c:yMode val="edge"/>
          <c:x val="7.9820815667272366E-2"/>
          <c:y val="0.85944309078629011"/>
          <c:w val="0.85073468941382346"/>
          <c:h val="0.1404243219597550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zh-CN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1666666666666827E-2"/>
                  <c:y val="9.2592592592592657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0.05"/>
                  <c:y val="8.4875562720133493E-17"/>
                </c:manualLayout>
              </c:layout>
              <c:tx>
                <c:rich>
                  <a:bodyPr/>
                  <a:lstStyle/>
                  <a:p>
                    <a:r>
                      <a:rPr lang="en-US" altLang="zh-CN"/>
                      <a:t>Ⅱ</a:t>
                    </a:r>
                    <a:r>
                      <a:rPr lang="zh-CN" altLang="en-US"/>
                      <a:t>类
</a:t>
                    </a:r>
                    <a:r>
                      <a:rPr lang="en-US" altLang="zh-CN"/>
                      <a:t>705
35.2%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0.1"/>
                  <c:y val="-9.2592592592592657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numFmt formatCode="0.0%" sourceLinked="0"/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Sheet3!$B$5:$B$7</c:f>
              <c:strCache>
                <c:ptCount val="3"/>
                <c:pt idx="0">
                  <c:v>Ⅰ类</c:v>
                </c:pt>
                <c:pt idx="1">
                  <c:v>Ⅱ类</c:v>
                </c:pt>
                <c:pt idx="2">
                  <c:v>Ⅲ类</c:v>
                </c:pt>
              </c:strCache>
            </c:strRef>
          </c:cat>
          <c:val>
            <c:numRef>
              <c:f>Sheet3!$C$5:$C$7</c:f>
              <c:numCache>
                <c:formatCode>General</c:formatCode>
                <c:ptCount val="3"/>
                <c:pt idx="0">
                  <c:v>174</c:v>
                </c:pt>
                <c:pt idx="1">
                  <c:v>705</c:v>
                </c:pt>
                <c:pt idx="2">
                  <c:v>1121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166666666666673E-2"/>
                  <c:y val="-1.851851851851852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8.6111111111111069E-2"/>
                  <c:y val="-0.1064814814814815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7.7777777777777779E-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numFmt formatCode="0.0%" sourceLinked="0"/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Sheet2!$F$44:$F$46</c:f>
              <c:strCache>
                <c:ptCount val="3"/>
                <c:pt idx="0">
                  <c:v>Ⅰ类</c:v>
                </c:pt>
                <c:pt idx="1">
                  <c:v>Ⅱ类</c:v>
                </c:pt>
                <c:pt idx="2">
                  <c:v>Ⅲ类</c:v>
                </c:pt>
              </c:strCache>
            </c:strRef>
          </c:cat>
          <c:val>
            <c:numRef>
              <c:f>Sheet2!$G$44:$G$46</c:f>
              <c:numCache>
                <c:formatCode>General</c:formatCode>
                <c:ptCount val="3"/>
                <c:pt idx="0">
                  <c:v>441</c:v>
                </c:pt>
                <c:pt idx="1">
                  <c:v>3361</c:v>
                </c:pt>
                <c:pt idx="2">
                  <c:v>5844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5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6645714129963038"/>
          <c:y val="0.16334374048581304"/>
          <c:w val="0.50160520880296067"/>
          <c:h val="0.7139983165485669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3"/>
              </a:solidFill>
            </c:spPr>
          </c:dPt>
          <c:dPt>
            <c:idx val="1"/>
            <c:bubble3D val="0"/>
            <c:spPr>
              <a:solidFill>
                <a:schemeClr val="accent1"/>
              </a:solidFill>
            </c:spPr>
          </c:dPt>
          <c:dPt>
            <c:idx val="2"/>
            <c:bubble3D val="0"/>
            <c:spPr>
              <a:solidFill>
                <a:schemeClr val="accent2"/>
              </a:solidFill>
            </c:spPr>
          </c:dPt>
          <c:dLbls>
            <c:dLbl>
              <c:idx val="0"/>
              <c:layout>
                <c:manualLayout>
                  <c:x val="2.5518341307814992E-2"/>
                  <c:y val="-0.1824779380646104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5.1036431450853369E-2"/>
                  <c:y val="0.1783307121995057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4.8342940386040277E-2"/>
                  <c:y val="-7.46500655718860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numFmt formatCode="0.0%" sourceLinked="0"/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Sheet2!$A$49:$A$51</c:f>
              <c:strCache>
                <c:ptCount val="3"/>
                <c:pt idx="0">
                  <c:v>家庭</c:v>
                </c:pt>
                <c:pt idx="1">
                  <c:v>其他</c:v>
                </c:pt>
                <c:pt idx="2">
                  <c:v>医疗机构</c:v>
                </c:pt>
              </c:strCache>
            </c:strRef>
          </c:cat>
          <c:val>
            <c:numRef>
              <c:f>Sheet2!$B$49:$B$51</c:f>
              <c:numCache>
                <c:formatCode>General</c:formatCode>
                <c:ptCount val="3"/>
                <c:pt idx="0">
                  <c:v>477</c:v>
                </c:pt>
                <c:pt idx="1">
                  <c:v>155</c:v>
                </c:pt>
                <c:pt idx="2">
                  <c:v>9551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70"/>
      </c:pie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15295-7E2E-4B76-BEA9-66C461F0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5</Pages>
  <Words>436</Words>
  <Characters>2489</Characters>
  <Application>Microsoft Office Word</Application>
  <DocSecurity>0</DocSecurity>
  <Lines>20</Lines>
  <Paragraphs>5</Paragraphs>
  <ScaleCrop>false</ScaleCrop>
  <Company>Lenovo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adrzhlx</dc:creator>
  <cp:lastModifiedBy>adrYHF</cp:lastModifiedBy>
  <cp:revision>44</cp:revision>
  <cp:lastPrinted>2020-04-03T06:07:00Z</cp:lastPrinted>
  <dcterms:created xsi:type="dcterms:W3CDTF">2019-09-25T01:49:00Z</dcterms:created>
  <dcterms:modified xsi:type="dcterms:W3CDTF">2020-07-13T03:00:00Z</dcterms:modified>
</cp:coreProperties>
</file>