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71B" w:rsidRDefault="006F5AA9" w:rsidP="00C113CA">
      <w:pPr>
        <w:widowControl/>
        <w:shd w:val="clear" w:color="auto" w:fill="FFFFFF"/>
        <w:spacing w:before="100" w:beforeAutospacing="1" w:after="100" w:afterAutospacing="1"/>
        <w:jc w:val="center"/>
        <w:rPr>
          <w:rFonts w:ascii="微软雅黑" w:eastAsia="微软雅黑" w:hAnsi="微软雅黑"/>
          <w:sz w:val="28"/>
          <w:szCs w:val="21"/>
        </w:rPr>
      </w:pPr>
      <w:bookmarkStart w:id="0" w:name="OLE_LINK1"/>
      <w:bookmarkStart w:id="1" w:name="OLE_LINK2"/>
      <w:r w:rsidRPr="00E9740F">
        <w:rPr>
          <w:rFonts w:ascii="微软雅黑" w:eastAsia="微软雅黑" w:hAnsi="微软雅黑" w:hint="eastAsia"/>
          <w:sz w:val="28"/>
          <w:szCs w:val="21"/>
        </w:rPr>
        <w:t>上海市医疗器械不良事件监测年度报告</w:t>
      </w:r>
    </w:p>
    <w:p w:rsidR="00412CB8" w:rsidRDefault="006F5AA9" w:rsidP="00865C69">
      <w:pPr>
        <w:widowControl/>
        <w:shd w:val="clear" w:color="auto" w:fill="FFFFFF"/>
        <w:ind w:firstLineChars="1000" w:firstLine="2800"/>
        <w:jc w:val="left"/>
        <w:outlineLvl w:val="0"/>
        <w:rPr>
          <w:rFonts w:ascii="微软雅黑" w:eastAsia="微软雅黑" w:hAnsi="微软雅黑"/>
          <w:sz w:val="28"/>
          <w:szCs w:val="21"/>
        </w:rPr>
      </w:pPr>
      <w:r w:rsidRPr="00E9740F">
        <w:rPr>
          <w:rFonts w:ascii="微软雅黑" w:eastAsia="微软雅黑" w:hAnsi="微软雅黑" w:hint="eastAsia"/>
          <w:sz w:val="28"/>
          <w:szCs w:val="21"/>
        </w:rPr>
        <w:t>（2016年度</w:t>
      </w:r>
      <w:r w:rsidR="0011471B">
        <w:rPr>
          <w:rFonts w:ascii="微软雅黑" w:eastAsia="微软雅黑" w:hAnsi="微软雅黑" w:hint="eastAsia"/>
          <w:sz w:val="28"/>
          <w:szCs w:val="21"/>
        </w:rPr>
        <w:t>公众版</w:t>
      </w:r>
      <w:r w:rsidRPr="00E9740F">
        <w:rPr>
          <w:rFonts w:ascii="微软雅黑" w:eastAsia="微软雅黑" w:hAnsi="微软雅黑" w:hint="eastAsia"/>
          <w:sz w:val="28"/>
          <w:szCs w:val="21"/>
        </w:rPr>
        <w:t>）</w:t>
      </w:r>
    </w:p>
    <w:p w:rsidR="00412CB8" w:rsidRPr="00412CB8" w:rsidRDefault="00412CB8" w:rsidP="00865C69">
      <w:pPr>
        <w:widowControl/>
        <w:shd w:val="clear" w:color="auto" w:fill="FFFFFF"/>
        <w:jc w:val="left"/>
        <w:outlineLvl w:val="0"/>
        <w:rPr>
          <w:rFonts w:ascii="微软雅黑" w:eastAsia="微软雅黑" w:hAnsi="微软雅黑"/>
          <w:sz w:val="28"/>
          <w:szCs w:val="21"/>
        </w:rPr>
      </w:pPr>
      <w:r w:rsidRPr="00E9740F">
        <w:rPr>
          <w:rFonts w:ascii="微软雅黑" w:eastAsia="微软雅黑" w:hAnsi="微软雅黑" w:cs="宋体" w:hint="eastAsia"/>
          <w:b/>
          <w:bCs/>
          <w:kern w:val="0"/>
          <w:szCs w:val="21"/>
        </w:rPr>
        <w:t>医疗器械不良事件监测小贴士</w:t>
      </w:r>
    </w:p>
    <w:p w:rsidR="00412CB8" w:rsidRPr="00E9740F" w:rsidRDefault="00096AB6" w:rsidP="00412CB8">
      <w:pPr>
        <w:widowControl/>
        <w:shd w:val="clear" w:color="auto" w:fill="FFFFFF"/>
        <w:jc w:val="left"/>
        <w:rPr>
          <w:rFonts w:ascii="微软雅黑" w:eastAsia="微软雅黑" w:hAnsi="微软雅黑" w:cs="宋体"/>
          <w:kern w:val="0"/>
          <w:szCs w:val="21"/>
        </w:rPr>
      </w:pPr>
      <w:r>
        <w:rPr>
          <w:rFonts w:ascii="微软雅黑" w:eastAsia="微软雅黑" w:hAnsi="微软雅黑" w:cs="宋体" w:hint="eastAsia"/>
          <w:kern w:val="0"/>
          <w:szCs w:val="21"/>
        </w:rPr>
        <w:t>1</w:t>
      </w:r>
      <w:r w:rsidR="00412CB8" w:rsidRPr="00E9740F">
        <w:rPr>
          <w:rFonts w:ascii="微软雅黑" w:eastAsia="微软雅黑" w:hAnsi="微软雅黑" w:cs="宋体" w:hint="eastAsia"/>
          <w:kern w:val="0"/>
          <w:szCs w:val="21"/>
        </w:rPr>
        <w:t>.医疗器械不良事件：指获准注册或已备案、质量合格的医疗器械，在正常使用情况下发生的，导致或可能导致人体伤害的各种有害事件。</w:t>
      </w:r>
    </w:p>
    <w:p w:rsidR="00412CB8" w:rsidRPr="00E9740F" w:rsidRDefault="00412CB8" w:rsidP="00412CB8">
      <w:pPr>
        <w:widowControl/>
        <w:shd w:val="clear" w:color="auto" w:fill="FFFFFF"/>
        <w:jc w:val="left"/>
        <w:rPr>
          <w:rFonts w:ascii="微软雅黑" w:eastAsia="微软雅黑" w:hAnsi="微软雅黑" w:cs="宋体"/>
          <w:kern w:val="0"/>
          <w:szCs w:val="21"/>
        </w:rPr>
      </w:pPr>
      <w:r w:rsidRPr="00E9740F">
        <w:rPr>
          <w:rFonts w:ascii="微软雅黑" w:eastAsia="微软雅黑" w:hAnsi="微软雅黑" w:cs="宋体" w:hint="eastAsia"/>
          <w:kern w:val="0"/>
          <w:szCs w:val="21"/>
        </w:rPr>
        <w:t>根据医疗器械不良事件的危害程度和发生的原因，医疗器械生产企业必要时应当采取警示、检查、修理、重新标签、修改说明书、软件升级、替换、收回、销毁等控制措施。</w:t>
      </w:r>
    </w:p>
    <w:p w:rsidR="00412CB8" w:rsidRPr="00E9740F" w:rsidRDefault="00412CB8" w:rsidP="00412CB8">
      <w:pPr>
        <w:widowControl/>
        <w:shd w:val="clear" w:color="auto" w:fill="FFFFFF"/>
        <w:jc w:val="left"/>
        <w:rPr>
          <w:rFonts w:ascii="微软雅黑" w:eastAsia="微软雅黑" w:hAnsi="微软雅黑" w:cs="宋体"/>
          <w:kern w:val="0"/>
          <w:szCs w:val="21"/>
        </w:rPr>
      </w:pPr>
      <w:r w:rsidRPr="00E9740F">
        <w:rPr>
          <w:rFonts w:ascii="微软雅黑" w:eastAsia="微软雅黑" w:hAnsi="微软雅黑" w:cs="宋体" w:hint="eastAsia"/>
          <w:kern w:val="0"/>
          <w:szCs w:val="21"/>
        </w:rPr>
        <w:t>目前，我国医疗器械不良事件监测按照“可疑即报”原则收集报告，即为可疑医疗器械不良事件报告。</w:t>
      </w:r>
    </w:p>
    <w:p w:rsidR="00412CB8" w:rsidRPr="00E9740F" w:rsidRDefault="00096AB6" w:rsidP="00412CB8">
      <w:pPr>
        <w:widowControl/>
        <w:shd w:val="clear" w:color="auto" w:fill="FFFFFF"/>
        <w:jc w:val="left"/>
        <w:rPr>
          <w:rFonts w:ascii="微软雅黑" w:eastAsia="微软雅黑" w:hAnsi="微软雅黑" w:cs="宋体"/>
          <w:kern w:val="0"/>
          <w:szCs w:val="21"/>
        </w:rPr>
      </w:pPr>
      <w:r>
        <w:rPr>
          <w:rFonts w:ascii="微软雅黑" w:eastAsia="微软雅黑" w:hAnsi="微软雅黑" w:cs="宋体" w:hint="eastAsia"/>
          <w:kern w:val="0"/>
          <w:szCs w:val="21"/>
        </w:rPr>
        <w:t>2</w:t>
      </w:r>
      <w:r w:rsidR="00412CB8" w:rsidRPr="00E9740F">
        <w:rPr>
          <w:rFonts w:ascii="微软雅黑" w:eastAsia="微软雅黑" w:hAnsi="微软雅黑" w:cs="宋体" w:hint="eastAsia"/>
          <w:kern w:val="0"/>
          <w:szCs w:val="21"/>
        </w:rPr>
        <w:t>.医疗器械不良事件与质量事故、医疗事故的区别</w:t>
      </w:r>
      <w:r w:rsidR="00412CB8" w:rsidRPr="00E9740F">
        <w:rPr>
          <w:rFonts w:ascii="微软雅黑" w:eastAsia="微软雅黑" w:hAnsi="微软雅黑" w:cs="宋体" w:hint="eastAsia"/>
          <w:kern w:val="0"/>
          <w:szCs w:val="21"/>
        </w:rPr>
        <w:br/>
        <w:t xml:space="preserve">　　（1）医疗器械不良事件主要是由于产品的设计缺陷、已经注册审核的使用说明书不准确或不充分等原因造成的，但其产品的质量是合格的。</w:t>
      </w:r>
      <w:r w:rsidR="00412CB8" w:rsidRPr="00E9740F">
        <w:rPr>
          <w:rFonts w:ascii="微软雅黑" w:eastAsia="微软雅黑" w:hAnsi="微软雅黑" w:cs="宋体" w:hint="eastAsia"/>
          <w:kern w:val="0"/>
          <w:szCs w:val="21"/>
        </w:rPr>
        <w:br/>
        <w:t xml:space="preserve">　　（2）医疗器械质量事故主要是指其质量不符合注册产品标准等规定造成的事故。</w:t>
      </w:r>
      <w:r w:rsidR="00412CB8" w:rsidRPr="00E9740F">
        <w:rPr>
          <w:rFonts w:ascii="微软雅黑" w:eastAsia="微软雅黑" w:hAnsi="微软雅黑" w:cs="宋体" w:hint="eastAsia"/>
          <w:kern w:val="0"/>
          <w:szCs w:val="21"/>
        </w:rPr>
        <w:br/>
        <w:t xml:space="preserve">　　（3）医疗事故是指医疗机构及其医务人员在医疗活动中，违反医疗卫生管理法律、行政法规、部门规章和诊疗护理规范、常规，过失造成患者人身损害的事故。（摘自卫生部《医疗事故处理条例》）</w:t>
      </w:r>
    </w:p>
    <w:p w:rsidR="00412CB8" w:rsidRPr="00E21818" w:rsidRDefault="00096AB6" w:rsidP="00412CB8">
      <w:pPr>
        <w:widowControl/>
        <w:shd w:val="clear" w:color="auto" w:fill="FFFFFF"/>
        <w:jc w:val="left"/>
        <w:rPr>
          <w:rFonts w:ascii="微软雅黑" w:eastAsia="微软雅黑" w:hAnsi="微软雅黑" w:cs="宋体"/>
          <w:kern w:val="0"/>
          <w:szCs w:val="21"/>
        </w:rPr>
      </w:pPr>
      <w:r w:rsidRPr="00E21818">
        <w:rPr>
          <w:rFonts w:ascii="微软雅黑" w:eastAsia="微软雅黑" w:hAnsi="微软雅黑" w:cs="宋体" w:hint="eastAsia"/>
          <w:kern w:val="0"/>
          <w:szCs w:val="21"/>
        </w:rPr>
        <w:t>3</w:t>
      </w:r>
      <w:r w:rsidR="00412CB8" w:rsidRPr="00E21818">
        <w:rPr>
          <w:rFonts w:ascii="微软雅黑" w:eastAsia="微软雅黑" w:hAnsi="微软雅黑" w:cs="宋体" w:hint="eastAsia"/>
          <w:kern w:val="0"/>
          <w:szCs w:val="21"/>
        </w:rPr>
        <w:t>.个人发现导致或者可能导致严重伤害或死亡的医疗器械不良事件该如何上报？</w:t>
      </w:r>
    </w:p>
    <w:p w:rsidR="00412CB8" w:rsidRPr="00E21818" w:rsidRDefault="00412CB8" w:rsidP="00412CB8">
      <w:pPr>
        <w:rPr>
          <w:rFonts w:ascii="微软雅黑" w:eastAsia="微软雅黑" w:hAnsi="微软雅黑" w:cs="宋体"/>
          <w:kern w:val="0"/>
          <w:szCs w:val="21"/>
        </w:rPr>
      </w:pPr>
      <w:r w:rsidRPr="00E21818">
        <w:rPr>
          <w:rFonts w:ascii="微软雅黑" w:eastAsia="微软雅黑" w:hAnsi="微软雅黑" w:cs="宋体" w:hint="eastAsia"/>
          <w:kern w:val="0"/>
          <w:szCs w:val="21"/>
        </w:rPr>
        <w:t xml:space="preserve">    个人发现导致或者可能导致严重伤害或死亡的医疗器械不良事件，可以将医疗器械不良事件情况告诉医生，请医生为您填写《可疑医疗器械不良事件报告表》；也可以向事发地所在区市场监督管理局报告。或者自行下载并填写《可疑医疗器械不良事件报告表》,并邮寄至事发地所在区市场监督管理局。报告下载网站</w:t>
      </w:r>
      <w:r w:rsidRPr="00E21818">
        <w:rPr>
          <w:rFonts w:ascii="微软雅黑" w:eastAsia="微软雅黑" w:hAnsi="微软雅黑" w:cs="宋体"/>
          <w:kern w:val="0"/>
          <w:szCs w:val="21"/>
        </w:rPr>
        <w:t>http://114.255.93.201/xzzx/</w:t>
      </w:r>
    </w:p>
    <w:p w:rsidR="00412CB8" w:rsidRPr="00E21818" w:rsidRDefault="00412CB8" w:rsidP="00412CB8">
      <w:pPr>
        <w:rPr>
          <w:rFonts w:ascii="微软雅黑" w:eastAsia="微软雅黑" w:hAnsi="微软雅黑" w:cs="宋体"/>
          <w:kern w:val="0"/>
          <w:szCs w:val="21"/>
        </w:rPr>
      </w:pPr>
      <w:r w:rsidRPr="00E21818">
        <w:rPr>
          <w:rFonts w:ascii="微软雅黑" w:eastAsia="微软雅黑" w:hAnsi="微软雅黑" w:cs="宋体" w:hint="eastAsia"/>
          <w:kern w:val="0"/>
          <w:szCs w:val="21"/>
        </w:rPr>
        <w:t>或</w:t>
      </w:r>
      <w:r w:rsidRPr="00E21818">
        <w:rPr>
          <w:rFonts w:ascii="微软雅黑" w:eastAsia="微软雅黑" w:hAnsi="微软雅黑" w:cs="宋体"/>
          <w:kern w:val="0"/>
          <w:szCs w:val="21"/>
        </w:rPr>
        <w:t xml:space="preserve">http://www.shfda.gov.cn/gb/node2/yjj/aqgz/n5290/u1ai49854.html </w:t>
      </w:r>
    </w:p>
    <w:p w:rsidR="006F5AA9" w:rsidRPr="00E9740F" w:rsidRDefault="006F5AA9" w:rsidP="00C113CA">
      <w:pPr>
        <w:widowControl/>
        <w:shd w:val="clear" w:color="auto" w:fill="FFFFFF"/>
        <w:spacing w:before="100" w:beforeAutospacing="1" w:after="100" w:afterAutospacing="1"/>
        <w:jc w:val="center"/>
        <w:rPr>
          <w:rFonts w:ascii="微软雅黑" w:eastAsia="微软雅黑" w:hAnsi="微软雅黑"/>
          <w:sz w:val="28"/>
          <w:szCs w:val="21"/>
        </w:rPr>
      </w:pPr>
    </w:p>
    <w:bookmarkEnd w:id="0"/>
    <w:bookmarkEnd w:id="1"/>
    <w:p w:rsidR="00C113CA" w:rsidRPr="00E9740F" w:rsidRDefault="006F5AA9" w:rsidP="00214B7E">
      <w:pPr>
        <w:widowControl/>
        <w:shd w:val="clear" w:color="auto" w:fill="FFFFFF"/>
        <w:ind w:firstLineChars="202" w:firstLine="424"/>
        <w:jc w:val="left"/>
        <w:outlineLvl w:val="0"/>
        <w:rPr>
          <w:rFonts w:ascii="微软雅黑" w:eastAsia="微软雅黑" w:hAnsi="微软雅黑" w:cs="宋体"/>
          <w:kern w:val="0"/>
          <w:szCs w:val="21"/>
        </w:rPr>
      </w:pPr>
      <w:r w:rsidRPr="00E9740F">
        <w:rPr>
          <w:rFonts w:ascii="微软雅黑" w:eastAsia="微软雅黑" w:hAnsi="微软雅黑" w:cs="宋体" w:hint="eastAsia"/>
          <w:b/>
          <w:bCs/>
          <w:kern w:val="0"/>
          <w:szCs w:val="21"/>
        </w:rPr>
        <w:t>一、上海市</w:t>
      </w:r>
      <w:r w:rsidR="00E9740F" w:rsidRPr="00E9740F">
        <w:rPr>
          <w:rFonts w:ascii="微软雅黑" w:eastAsia="微软雅黑" w:hAnsi="微软雅黑" w:cs="宋体" w:hint="eastAsia"/>
          <w:b/>
          <w:bCs/>
          <w:kern w:val="0"/>
          <w:szCs w:val="21"/>
        </w:rPr>
        <w:t>可疑</w:t>
      </w:r>
      <w:r w:rsidRPr="00E9740F">
        <w:rPr>
          <w:rFonts w:ascii="微软雅黑" w:eastAsia="微软雅黑" w:hAnsi="微软雅黑" w:cs="宋体" w:hint="eastAsia"/>
          <w:b/>
          <w:bCs/>
          <w:kern w:val="0"/>
          <w:szCs w:val="21"/>
        </w:rPr>
        <w:t>医疗器械不良事件报告总体情况</w:t>
      </w:r>
    </w:p>
    <w:p w:rsidR="00C113CA" w:rsidRPr="00E9740F" w:rsidRDefault="006F5AA9" w:rsidP="00C113CA">
      <w:pPr>
        <w:spacing w:line="360" w:lineRule="auto"/>
        <w:ind w:firstLineChars="202" w:firstLine="424"/>
        <w:rPr>
          <w:rFonts w:ascii="微软雅黑" w:eastAsia="微软雅黑" w:hAnsi="微软雅黑" w:cs="Times New Roman"/>
          <w:kern w:val="0"/>
        </w:rPr>
      </w:pPr>
      <w:r w:rsidRPr="00E9740F">
        <w:rPr>
          <w:rFonts w:ascii="微软雅黑" w:eastAsia="微软雅黑" w:hAnsi="微软雅黑" w:cs="Times New Roman"/>
          <w:kern w:val="0"/>
        </w:rPr>
        <w:t>201</w:t>
      </w:r>
      <w:r w:rsidR="00F05317" w:rsidRPr="00E9740F">
        <w:rPr>
          <w:rFonts w:ascii="微软雅黑" w:eastAsia="微软雅黑" w:hAnsi="微软雅黑" w:cs="Times New Roman"/>
          <w:kern w:val="0"/>
        </w:rPr>
        <w:t>6</w:t>
      </w:r>
      <w:r w:rsidR="005C1303" w:rsidRPr="00E9740F">
        <w:rPr>
          <w:rFonts w:ascii="微软雅黑" w:eastAsia="微软雅黑" w:hAnsi="微软雅黑" w:cs="Times New Roman"/>
          <w:kern w:val="0"/>
        </w:rPr>
        <w:t>年</w:t>
      </w:r>
      <w:r w:rsidR="00E9740F" w:rsidRPr="00E9740F">
        <w:rPr>
          <w:rFonts w:ascii="微软雅黑" w:eastAsia="微软雅黑" w:hAnsi="微软雅黑" w:cs="Times New Roman" w:hint="eastAsia"/>
          <w:kern w:val="0"/>
        </w:rPr>
        <w:t>，</w:t>
      </w:r>
      <w:r w:rsidR="005C1303" w:rsidRPr="00E9740F">
        <w:rPr>
          <w:rFonts w:ascii="微软雅黑" w:eastAsia="微软雅黑" w:hAnsi="微软雅黑" w:cs="Times New Roman"/>
          <w:kern w:val="0"/>
        </w:rPr>
        <w:t>上海市</w:t>
      </w:r>
      <w:r w:rsidR="00E9740F" w:rsidRPr="00E9740F">
        <w:rPr>
          <w:rFonts w:ascii="微软雅黑" w:eastAsia="微软雅黑" w:hAnsi="微软雅黑" w:cs="Times New Roman" w:hint="eastAsia"/>
          <w:kern w:val="0"/>
        </w:rPr>
        <w:t>通过“国家药品不良反应监测系统”上报</w:t>
      </w:r>
      <w:r w:rsidR="005C1303" w:rsidRPr="00E9740F">
        <w:rPr>
          <w:rFonts w:ascii="微软雅黑" w:eastAsia="微软雅黑" w:hAnsi="微软雅黑" w:cs="Times New Roman"/>
          <w:kern w:val="0"/>
        </w:rPr>
        <w:t>可疑医疗器械不良事件报告</w:t>
      </w:r>
      <w:r w:rsidR="00F05317" w:rsidRPr="00E9740F">
        <w:rPr>
          <w:rFonts w:ascii="微软雅黑" w:eastAsia="微软雅黑" w:hAnsi="微软雅黑" w:cs="Times New Roman"/>
          <w:kern w:val="0"/>
        </w:rPr>
        <w:t>5319</w:t>
      </w:r>
      <w:r w:rsidRPr="00E9740F">
        <w:rPr>
          <w:rFonts w:ascii="微软雅黑" w:eastAsia="微软雅黑" w:hAnsi="微软雅黑" w:cs="Times New Roman"/>
          <w:kern w:val="0"/>
        </w:rPr>
        <w:t>份，较201</w:t>
      </w:r>
      <w:r w:rsidR="00F05317" w:rsidRPr="00E9740F">
        <w:rPr>
          <w:rFonts w:ascii="微软雅黑" w:eastAsia="微软雅黑" w:hAnsi="微软雅黑" w:cs="Times New Roman"/>
          <w:kern w:val="0"/>
        </w:rPr>
        <w:t>5</w:t>
      </w:r>
      <w:r w:rsidRPr="00E9740F">
        <w:rPr>
          <w:rFonts w:ascii="微软雅黑" w:eastAsia="微软雅黑" w:hAnsi="微软雅黑" w:cs="Times New Roman"/>
          <w:kern w:val="0"/>
        </w:rPr>
        <w:t>年增加</w:t>
      </w:r>
      <w:r w:rsidR="00F05317" w:rsidRPr="00E9740F">
        <w:rPr>
          <w:rFonts w:ascii="微软雅黑" w:eastAsia="微软雅黑" w:hAnsi="微软雅黑" w:cs="Times New Roman"/>
          <w:kern w:val="0"/>
        </w:rPr>
        <w:t>2123</w:t>
      </w:r>
      <w:r w:rsidRPr="00E9740F">
        <w:rPr>
          <w:rFonts w:ascii="微软雅黑" w:eastAsia="微软雅黑" w:hAnsi="微软雅黑" w:cs="Times New Roman"/>
          <w:kern w:val="0"/>
        </w:rPr>
        <w:t>份，增长</w:t>
      </w:r>
      <w:r w:rsidR="002C0D7F" w:rsidRPr="00E9740F">
        <w:rPr>
          <w:rFonts w:ascii="微软雅黑" w:eastAsia="微软雅黑" w:hAnsi="微软雅黑" w:cs="Times New Roman" w:hint="eastAsia"/>
          <w:kern w:val="0"/>
        </w:rPr>
        <w:t>了</w:t>
      </w:r>
      <w:r w:rsidR="002C5C65" w:rsidRPr="00E9740F">
        <w:rPr>
          <w:rFonts w:ascii="微软雅黑" w:eastAsia="微软雅黑" w:hAnsi="微软雅黑" w:cs="Times New Roman" w:hint="eastAsia"/>
          <w:kern w:val="0"/>
        </w:rPr>
        <w:t>66.4</w:t>
      </w:r>
      <w:r w:rsidRPr="00E9740F">
        <w:rPr>
          <w:rFonts w:ascii="微软雅黑" w:eastAsia="微软雅黑" w:hAnsi="微软雅黑" w:cs="Times New Roman"/>
          <w:kern w:val="0"/>
        </w:rPr>
        <w:t>%</w:t>
      </w:r>
      <w:r w:rsidR="00C113CA" w:rsidRPr="00E9740F">
        <w:rPr>
          <w:rFonts w:ascii="微软雅黑" w:eastAsia="微软雅黑" w:hAnsi="微软雅黑" w:cs="Times New Roman"/>
          <w:kern w:val="0"/>
        </w:rPr>
        <w:t>（</w:t>
      </w:r>
      <w:r w:rsidR="009C63B3">
        <w:rPr>
          <w:rFonts w:ascii="微软雅黑" w:eastAsia="微软雅黑" w:hAnsi="微软雅黑" w:cs="Times New Roman"/>
          <w:kern w:val="0"/>
        </w:rPr>
        <w:fldChar w:fldCharType="begin"/>
      </w:r>
      <w:r w:rsidR="00031BE3">
        <w:rPr>
          <w:rFonts w:ascii="微软雅黑" w:eastAsia="微软雅黑" w:hAnsi="微软雅黑" w:cs="Times New Roman"/>
          <w:kern w:val="0"/>
        </w:rPr>
        <w:instrText xml:space="preserve"> REF _Ref475535792 \h </w:instrText>
      </w:r>
      <w:r w:rsidR="009C63B3">
        <w:rPr>
          <w:rFonts w:ascii="微软雅黑" w:eastAsia="微软雅黑" w:hAnsi="微软雅黑" w:cs="Times New Roman"/>
          <w:kern w:val="0"/>
        </w:rPr>
      </w:r>
      <w:r w:rsidR="009C63B3">
        <w:rPr>
          <w:rFonts w:ascii="微软雅黑" w:eastAsia="微软雅黑" w:hAnsi="微软雅黑" w:cs="Times New Roman"/>
          <w:kern w:val="0"/>
        </w:rPr>
        <w:fldChar w:fldCharType="separate"/>
      </w:r>
      <w:r w:rsidR="00031BE3">
        <w:rPr>
          <w:rFonts w:hint="eastAsia"/>
        </w:rPr>
        <w:t>图</w:t>
      </w:r>
      <w:r w:rsidR="00031BE3">
        <w:rPr>
          <w:rFonts w:hint="eastAsia"/>
        </w:rPr>
        <w:t xml:space="preserve"> </w:t>
      </w:r>
      <w:r w:rsidR="00031BE3">
        <w:rPr>
          <w:noProof/>
        </w:rPr>
        <w:t>1</w:t>
      </w:r>
      <w:r w:rsidR="009C63B3">
        <w:rPr>
          <w:rFonts w:ascii="微软雅黑" w:eastAsia="微软雅黑" w:hAnsi="微软雅黑" w:cs="Times New Roman"/>
          <w:kern w:val="0"/>
        </w:rPr>
        <w:fldChar w:fldCharType="end"/>
      </w:r>
      <w:r w:rsidR="00C113CA" w:rsidRPr="00E9740F">
        <w:rPr>
          <w:rFonts w:ascii="微软雅黑" w:eastAsia="微软雅黑" w:hAnsi="微软雅黑" w:cs="Times New Roman"/>
          <w:kern w:val="0"/>
        </w:rPr>
        <w:t>）</w:t>
      </w:r>
      <w:r w:rsidRPr="00E9740F">
        <w:rPr>
          <w:rFonts w:ascii="微软雅黑" w:eastAsia="微软雅黑" w:hAnsi="微软雅黑" w:cs="Times New Roman"/>
          <w:kern w:val="0"/>
        </w:rPr>
        <w:t>。</w:t>
      </w:r>
    </w:p>
    <w:p w:rsidR="006F5AA9" w:rsidRPr="00E9740F" w:rsidRDefault="00C113CA" w:rsidP="006F5AA9">
      <w:pPr>
        <w:widowControl/>
        <w:shd w:val="clear" w:color="auto" w:fill="FFFFFF"/>
        <w:jc w:val="left"/>
        <w:rPr>
          <w:rFonts w:ascii="微软雅黑" w:eastAsia="微软雅黑" w:hAnsi="微软雅黑" w:cs="宋体"/>
          <w:kern w:val="0"/>
          <w:szCs w:val="21"/>
        </w:rPr>
      </w:pPr>
      <w:r w:rsidRPr="00E9740F">
        <w:rPr>
          <w:rFonts w:ascii="微软雅黑" w:eastAsia="微软雅黑" w:hAnsi="微软雅黑" w:cs="宋体"/>
          <w:noProof/>
          <w:kern w:val="0"/>
          <w:szCs w:val="21"/>
        </w:rPr>
        <w:drawing>
          <wp:inline distT="0" distB="0" distL="0" distR="0">
            <wp:extent cx="5314950" cy="3086100"/>
            <wp:effectExtent l="19050" t="0" r="19050" b="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F5AA9" w:rsidRPr="00E9740F" w:rsidRDefault="000C2003" w:rsidP="00031BE3">
      <w:pPr>
        <w:pStyle w:val="ac"/>
        <w:jc w:val="center"/>
        <w:rPr>
          <w:rFonts w:ascii="微软雅黑" w:eastAsia="微软雅黑" w:hAnsi="微软雅黑" w:cs="宋体"/>
          <w:kern w:val="0"/>
          <w:szCs w:val="21"/>
        </w:rPr>
      </w:pPr>
      <w:bookmarkStart w:id="2" w:name="_Ref475535792"/>
      <w:r>
        <w:rPr>
          <w:rFonts w:hint="eastAsia"/>
        </w:rPr>
        <w:t>图</w:t>
      </w:r>
      <w:r>
        <w:rPr>
          <w:rFonts w:hint="eastAsia"/>
        </w:rPr>
        <w:t xml:space="preserve"> </w:t>
      </w:r>
      <w:r w:rsidR="009C63B3">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rsidR="009C63B3">
        <w:fldChar w:fldCharType="separate"/>
      </w:r>
      <w:r w:rsidR="00031BE3">
        <w:rPr>
          <w:noProof/>
        </w:rPr>
        <w:t>1</w:t>
      </w:r>
      <w:r w:rsidR="009C63B3">
        <w:fldChar w:fldCharType="end"/>
      </w:r>
      <w:bookmarkEnd w:id="2"/>
      <w:r>
        <w:rPr>
          <w:rFonts w:hint="eastAsia"/>
        </w:rPr>
        <w:t xml:space="preserve">. </w:t>
      </w:r>
      <w:r w:rsidR="005C1303" w:rsidRPr="00E9740F">
        <w:rPr>
          <w:rFonts w:ascii="微软雅黑" w:eastAsia="微软雅黑" w:hAnsi="微软雅黑" w:cs="宋体" w:hint="eastAsia"/>
          <w:kern w:val="0"/>
          <w:szCs w:val="21"/>
        </w:rPr>
        <w:t>上海市历年可疑医疗器械不良事件报告</w:t>
      </w:r>
      <w:r w:rsidR="00C113CA" w:rsidRPr="00E9740F">
        <w:rPr>
          <w:rFonts w:ascii="微软雅黑" w:eastAsia="微软雅黑" w:hAnsi="微软雅黑" w:cs="宋体" w:hint="eastAsia"/>
          <w:kern w:val="0"/>
          <w:szCs w:val="21"/>
        </w:rPr>
        <w:t>数量</w:t>
      </w:r>
    </w:p>
    <w:p w:rsidR="006F5AA9" w:rsidRPr="00E9740F" w:rsidRDefault="00096AB6" w:rsidP="00214B7E">
      <w:pPr>
        <w:widowControl/>
        <w:shd w:val="clear" w:color="auto" w:fill="FFFFFF"/>
        <w:ind w:firstLineChars="202" w:firstLine="424"/>
        <w:jc w:val="left"/>
        <w:outlineLvl w:val="0"/>
        <w:rPr>
          <w:rFonts w:ascii="微软雅黑" w:eastAsia="微软雅黑" w:hAnsi="微软雅黑" w:cs="宋体"/>
          <w:kern w:val="0"/>
          <w:szCs w:val="21"/>
        </w:rPr>
      </w:pPr>
      <w:r>
        <w:rPr>
          <w:rFonts w:ascii="微软雅黑" w:eastAsia="微软雅黑" w:hAnsi="微软雅黑" w:cs="宋体" w:hint="eastAsia"/>
          <w:b/>
          <w:bCs/>
          <w:kern w:val="0"/>
          <w:szCs w:val="21"/>
        </w:rPr>
        <w:t>1</w:t>
      </w:r>
      <w:r w:rsidR="006F5AA9" w:rsidRPr="00E9740F">
        <w:rPr>
          <w:rFonts w:ascii="微软雅黑" w:eastAsia="微软雅黑" w:hAnsi="微软雅黑" w:cs="宋体" w:hint="eastAsia"/>
          <w:b/>
          <w:bCs/>
          <w:kern w:val="0"/>
          <w:szCs w:val="21"/>
        </w:rPr>
        <w:t>.每百万人口平均报告数量</w:t>
      </w:r>
    </w:p>
    <w:p w:rsidR="006F5AA9" w:rsidRPr="00E9740F" w:rsidRDefault="006F5AA9" w:rsidP="00457647">
      <w:pPr>
        <w:widowControl/>
        <w:shd w:val="clear" w:color="auto" w:fill="FFFFFF"/>
        <w:spacing w:line="360" w:lineRule="auto"/>
        <w:ind w:firstLineChars="202" w:firstLine="424"/>
        <w:jc w:val="left"/>
        <w:rPr>
          <w:rFonts w:ascii="微软雅黑" w:eastAsia="微软雅黑" w:hAnsi="微软雅黑" w:cs="宋体"/>
          <w:kern w:val="0"/>
          <w:szCs w:val="21"/>
        </w:rPr>
      </w:pPr>
      <w:r w:rsidRPr="00E9740F">
        <w:rPr>
          <w:rFonts w:ascii="微软雅黑" w:eastAsia="微软雅黑" w:hAnsi="微软雅黑" w:cs="宋体" w:hint="eastAsia"/>
          <w:kern w:val="0"/>
          <w:szCs w:val="21"/>
        </w:rPr>
        <w:t>201</w:t>
      </w:r>
      <w:r w:rsidR="00BF2228" w:rsidRPr="00E9740F">
        <w:rPr>
          <w:rFonts w:ascii="微软雅黑" w:eastAsia="微软雅黑" w:hAnsi="微软雅黑" w:cs="宋体" w:hint="eastAsia"/>
          <w:kern w:val="0"/>
          <w:szCs w:val="21"/>
        </w:rPr>
        <w:t>6</w:t>
      </w:r>
      <w:r w:rsidRPr="00E9740F">
        <w:rPr>
          <w:rFonts w:ascii="微软雅黑" w:eastAsia="微软雅黑" w:hAnsi="微软雅黑" w:cs="宋体" w:hint="eastAsia"/>
          <w:kern w:val="0"/>
          <w:szCs w:val="21"/>
        </w:rPr>
        <w:t>年，本市每百万人口平均</w:t>
      </w:r>
      <w:r w:rsidR="005C1303" w:rsidRPr="00E9740F">
        <w:rPr>
          <w:rFonts w:ascii="微软雅黑" w:eastAsia="微软雅黑" w:hAnsi="微软雅黑" w:cs="Times New Roman"/>
          <w:kern w:val="0"/>
        </w:rPr>
        <w:t>可疑医疗器械不良事件报告</w:t>
      </w:r>
      <w:r w:rsidRPr="00E9740F">
        <w:rPr>
          <w:rFonts w:ascii="微软雅黑" w:eastAsia="微软雅黑" w:hAnsi="微软雅黑" w:cs="宋体" w:hint="eastAsia"/>
          <w:kern w:val="0"/>
          <w:szCs w:val="21"/>
        </w:rPr>
        <w:t>数为</w:t>
      </w:r>
      <w:r w:rsidR="00BF2228" w:rsidRPr="00E9740F">
        <w:rPr>
          <w:rFonts w:ascii="微软雅黑" w:eastAsia="微软雅黑" w:hAnsi="微软雅黑" w:cs="宋体" w:hint="eastAsia"/>
          <w:kern w:val="0"/>
          <w:szCs w:val="21"/>
        </w:rPr>
        <w:t>219</w:t>
      </w:r>
      <w:r w:rsidRPr="00E9740F">
        <w:rPr>
          <w:rFonts w:ascii="微软雅黑" w:eastAsia="微软雅黑" w:hAnsi="微软雅黑" w:cs="宋体" w:hint="eastAsia"/>
          <w:kern w:val="0"/>
          <w:szCs w:val="21"/>
        </w:rPr>
        <w:t>份，与201</w:t>
      </w:r>
      <w:r w:rsidR="00BF2228" w:rsidRPr="00E9740F">
        <w:rPr>
          <w:rFonts w:ascii="微软雅黑" w:eastAsia="微软雅黑" w:hAnsi="微软雅黑" w:cs="宋体" w:hint="eastAsia"/>
          <w:kern w:val="0"/>
          <w:szCs w:val="21"/>
        </w:rPr>
        <w:t>5</w:t>
      </w:r>
      <w:r w:rsidRPr="00E9740F">
        <w:rPr>
          <w:rFonts w:ascii="微软雅黑" w:eastAsia="微软雅黑" w:hAnsi="微软雅黑" w:cs="宋体" w:hint="eastAsia"/>
          <w:kern w:val="0"/>
          <w:szCs w:val="21"/>
        </w:rPr>
        <w:t>年相比</w:t>
      </w:r>
      <w:r w:rsidR="00BF2228" w:rsidRPr="00E9740F">
        <w:rPr>
          <w:rFonts w:ascii="微软雅黑" w:eastAsia="微软雅黑" w:hAnsi="微软雅黑" w:cs="宋体" w:hint="eastAsia"/>
          <w:kern w:val="0"/>
          <w:szCs w:val="21"/>
        </w:rPr>
        <w:t>，每百万人口</w:t>
      </w:r>
      <w:r w:rsidR="004B2840" w:rsidRPr="00E9740F">
        <w:rPr>
          <w:rFonts w:ascii="微软雅黑" w:eastAsia="微软雅黑" w:hAnsi="微软雅黑" w:cs="宋体" w:hint="eastAsia"/>
          <w:kern w:val="0"/>
          <w:szCs w:val="21"/>
        </w:rPr>
        <w:t>报告数量</w:t>
      </w:r>
      <w:r w:rsidRPr="00E9740F">
        <w:rPr>
          <w:rFonts w:ascii="微软雅黑" w:eastAsia="微软雅黑" w:hAnsi="微软雅黑" w:cs="宋体" w:hint="eastAsia"/>
          <w:kern w:val="0"/>
          <w:szCs w:val="21"/>
        </w:rPr>
        <w:t>增长</w:t>
      </w:r>
      <w:r w:rsidR="004B2840" w:rsidRPr="00E9740F">
        <w:rPr>
          <w:rFonts w:ascii="微软雅黑" w:eastAsia="微软雅黑" w:hAnsi="微软雅黑" w:cs="宋体" w:hint="eastAsia"/>
          <w:kern w:val="0"/>
          <w:szCs w:val="21"/>
        </w:rPr>
        <w:t>了</w:t>
      </w:r>
      <w:r w:rsidR="00BF2228" w:rsidRPr="00E9740F">
        <w:rPr>
          <w:rFonts w:ascii="微软雅黑" w:eastAsia="微软雅黑" w:hAnsi="微软雅黑" w:cs="宋体" w:hint="eastAsia"/>
          <w:kern w:val="0"/>
          <w:szCs w:val="21"/>
        </w:rPr>
        <w:t>87</w:t>
      </w:r>
      <w:r w:rsidRPr="00E9740F">
        <w:rPr>
          <w:rFonts w:ascii="微软雅黑" w:eastAsia="微软雅黑" w:hAnsi="微软雅黑" w:cs="宋体" w:hint="eastAsia"/>
          <w:kern w:val="0"/>
          <w:szCs w:val="21"/>
        </w:rPr>
        <w:t>份（</w:t>
      </w:r>
      <w:r w:rsidR="00E21818">
        <w:rPr>
          <w:rFonts w:ascii="微软雅黑" w:eastAsia="微软雅黑" w:hAnsi="微软雅黑" w:cs="宋体" w:hint="eastAsia"/>
          <w:kern w:val="0"/>
          <w:szCs w:val="21"/>
        </w:rPr>
        <w:t>图2</w:t>
      </w:r>
      <w:r w:rsidRPr="00E9740F">
        <w:rPr>
          <w:rFonts w:ascii="微软雅黑" w:eastAsia="微软雅黑" w:hAnsi="微软雅黑" w:cs="宋体" w:hint="eastAsia"/>
          <w:kern w:val="0"/>
          <w:szCs w:val="21"/>
        </w:rPr>
        <w:t>）。</w:t>
      </w:r>
    </w:p>
    <w:p w:rsidR="004B2840" w:rsidRPr="00E9740F" w:rsidRDefault="00BF2228" w:rsidP="00457647">
      <w:pPr>
        <w:widowControl/>
        <w:shd w:val="clear" w:color="auto" w:fill="FFFFFF"/>
        <w:spacing w:line="360" w:lineRule="auto"/>
        <w:jc w:val="center"/>
        <w:rPr>
          <w:rFonts w:ascii="微软雅黑" w:eastAsia="微软雅黑" w:hAnsi="微软雅黑" w:cs="宋体"/>
          <w:kern w:val="0"/>
          <w:szCs w:val="21"/>
        </w:rPr>
      </w:pPr>
      <w:r w:rsidRPr="00E9740F">
        <w:rPr>
          <w:rFonts w:ascii="微软雅黑" w:eastAsia="微软雅黑" w:hAnsi="微软雅黑" w:cs="宋体"/>
          <w:noProof/>
          <w:kern w:val="0"/>
          <w:szCs w:val="21"/>
        </w:rPr>
        <w:lastRenderedPageBreak/>
        <w:drawing>
          <wp:inline distT="0" distB="0" distL="0" distR="0">
            <wp:extent cx="4389046" cy="2719449"/>
            <wp:effectExtent l="19050" t="0" r="11504" b="4701"/>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F5AA9" w:rsidRPr="00E9740F" w:rsidRDefault="000C2003" w:rsidP="00031BE3">
      <w:pPr>
        <w:pStyle w:val="ac"/>
        <w:jc w:val="center"/>
        <w:rPr>
          <w:rFonts w:ascii="微软雅黑" w:eastAsia="微软雅黑" w:hAnsi="微软雅黑" w:cs="宋体"/>
          <w:kern w:val="0"/>
          <w:szCs w:val="21"/>
        </w:rPr>
      </w:pPr>
      <w:bookmarkStart w:id="3" w:name="_Ref475535812"/>
      <w:r>
        <w:rPr>
          <w:rFonts w:hint="eastAsia"/>
        </w:rPr>
        <w:t>图</w:t>
      </w:r>
      <w:r>
        <w:rPr>
          <w:rFonts w:hint="eastAsia"/>
        </w:rPr>
        <w:t xml:space="preserve"> </w:t>
      </w:r>
      <w:bookmarkEnd w:id="3"/>
      <w:r w:rsidR="00865C69">
        <w:rPr>
          <w:rFonts w:hint="eastAsia"/>
        </w:rPr>
        <w:t>2</w:t>
      </w:r>
      <w:r>
        <w:rPr>
          <w:rFonts w:hint="eastAsia"/>
        </w:rPr>
        <w:t xml:space="preserve">. </w:t>
      </w:r>
      <w:r w:rsidR="006F5AA9" w:rsidRPr="00E9740F">
        <w:rPr>
          <w:rFonts w:ascii="微软雅黑" w:eastAsia="微软雅黑" w:hAnsi="微软雅黑" w:cs="宋体" w:hint="eastAsia"/>
          <w:kern w:val="0"/>
          <w:szCs w:val="21"/>
        </w:rPr>
        <w:t>近</w:t>
      </w:r>
      <w:r w:rsidR="00E9740F">
        <w:rPr>
          <w:rFonts w:ascii="微软雅黑" w:eastAsia="微软雅黑" w:hAnsi="微软雅黑" w:cs="宋体" w:hint="eastAsia"/>
          <w:kern w:val="0"/>
          <w:szCs w:val="21"/>
        </w:rPr>
        <w:t>三</w:t>
      </w:r>
      <w:r w:rsidR="006F5AA9" w:rsidRPr="00E9740F">
        <w:rPr>
          <w:rFonts w:ascii="微软雅黑" w:eastAsia="微软雅黑" w:hAnsi="微软雅黑" w:cs="宋体" w:hint="eastAsia"/>
          <w:kern w:val="0"/>
          <w:szCs w:val="21"/>
        </w:rPr>
        <w:t>年上海市每百万人口</w:t>
      </w:r>
      <w:r w:rsidR="00BF2228" w:rsidRPr="00E9740F">
        <w:rPr>
          <w:rFonts w:ascii="微软雅黑" w:eastAsia="微软雅黑" w:hAnsi="微软雅黑" w:cs="Times New Roman"/>
          <w:kern w:val="0"/>
        </w:rPr>
        <w:t>可疑医疗器械不良事件报告</w:t>
      </w:r>
      <w:r w:rsidR="00BF2228" w:rsidRPr="00E9740F">
        <w:rPr>
          <w:rFonts w:ascii="微软雅黑" w:eastAsia="微软雅黑" w:hAnsi="微软雅黑" w:cs="宋体" w:hint="eastAsia"/>
          <w:kern w:val="0"/>
          <w:szCs w:val="21"/>
        </w:rPr>
        <w:t>数量</w:t>
      </w:r>
      <w:r w:rsidR="000E5E0D" w:rsidRPr="00E9740F">
        <w:rPr>
          <w:rFonts w:ascii="微软雅黑" w:eastAsia="微软雅黑" w:hAnsi="微软雅黑" w:cs="宋体" w:hint="eastAsia"/>
          <w:kern w:val="0"/>
          <w:szCs w:val="21"/>
        </w:rPr>
        <w:t>比较</w:t>
      </w:r>
    </w:p>
    <w:p w:rsidR="006F5AA9" w:rsidRPr="00E9740F" w:rsidRDefault="00096AB6" w:rsidP="00214B7E">
      <w:pPr>
        <w:widowControl/>
        <w:shd w:val="clear" w:color="auto" w:fill="FFFFFF"/>
        <w:ind w:firstLineChars="202" w:firstLine="424"/>
        <w:jc w:val="left"/>
        <w:outlineLvl w:val="0"/>
        <w:rPr>
          <w:rFonts w:ascii="微软雅黑" w:eastAsia="微软雅黑" w:hAnsi="微软雅黑" w:cs="宋体"/>
          <w:kern w:val="0"/>
          <w:szCs w:val="21"/>
        </w:rPr>
      </w:pPr>
      <w:r>
        <w:rPr>
          <w:rFonts w:ascii="微软雅黑" w:eastAsia="微软雅黑" w:hAnsi="微软雅黑" w:cs="宋体" w:hint="eastAsia"/>
          <w:b/>
          <w:bCs/>
          <w:kern w:val="0"/>
          <w:szCs w:val="21"/>
        </w:rPr>
        <w:t>2</w:t>
      </w:r>
      <w:r w:rsidR="006F5AA9" w:rsidRPr="00E9740F">
        <w:rPr>
          <w:rFonts w:ascii="微软雅黑" w:eastAsia="微软雅黑" w:hAnsi="微软雅黑" w:cs="宋体" w:hint="eastAsia"/>
          <w:b/>
          <w:bCs/>
          <w:kern w:val="0"/>
          <w:szCs w:val="21"/>
        </w:rPr>
        <w:t>.注册基层用户数量</w:t>
      </w:r>
    </w:p>
    <w:p w:rsidR="006F5AA9" w:rsidRPr="00214B7E" w:rsidRDefault="006F5AA9" w:rsidP="00214B7E">
      <w:pPr>
        <w:ind w:firstLineChars="202" w:firstLine="424"/>
        <w:rPr>
          <w:rFonts w:ascii="微软雅黑" w:eastAsia="微软雅黑" w:hAnsi="微软雅黑" w:cs="宋体"/>
          <w:kern w:val="0"/>
          <w:szCs w:val="21"/>
        </w:rPr>
      </w:pPr>
      <w:r w:rsidRPr="00214B7E">
        <w:rPr>
          <w:rFonts w:ascii="微软雅黑" w:eastAsia="微软雅黑" w:hAnsi="微软雅黑" w:cs="宋体" w:hint="eastAsia"/>
          <w:kern w:val="0"/>
          <w:szCs w:val="21"/>
        </w:rPr>
        <w:t>截至201</w:t>
      </w:r>
      <w:r w:rsidR="000E5E0D" w:rsidRPr="00214B7E">
        <w:rPr>
          <w:rFonts w:ascii="微软雅黑" w:eastAsia="微软雅黑" w:hAnsi="微软雅黑" w:cs="宋体" w:hint="eastAsia"/>
          <w:kern w:val="0"/>
          <w:szCs w:val="21"/>
        </w:rPr>
        <w:t>6</w:t>
      </w:r>
      <w:r w:rsidRPr="00214B7E">
        <w:rPr>
          <w:rFonts w:ascii="微软雅黑" w:eastAsia="微软雅黑" w:hAnsi="微软雅黑" w:cs="宋体" w:hint="eastAsia"/>
          <w:kern w:val="0"/>
          <w:szCs w:val="21"/>
        </w:rPr>
        <w:t>年12月31</w:t>
      </w:r>
      <w:r w:rsidR="00E9740F" w:rsidRPr="00214B7E">
        <w:rPr>
          <w:rFonts w:ascii="微软雅黑" w:eastAsia="微软雅黑" w:hAnsi="微软雅黑" w:cs="宋体" w:hint="eastAsia"/>
          <w:kern w:val="0"/>
          <w:szCs w:val="21"/>
        </w:rPr>
        <w:t>日</w:t>
      </w:r>
      <w:r w:rsidR="00DD1B33">
        <w:rPr>
          <w:rFonts w:ascii="微软雅黑" w:eastAsia="微软雅黑" w:hAnsi="微软雅黑" w:cs="宋体" w:hint="eastAsia"/>
          <w:kern w:val="0"/>
          <w:szCs w:val="21"/>
        </w:rPr>
        <w:t>，</w:t>
      </w:r>
      <w:r w:rsidR="00E9740F" w:rsidRPr="00214B7E">
        <w:rPr>
          <w:rFonts w:ascii="微软雅黑" w:eastAsia="微软雅黑" w:hAnsi="微软雅黑" w:cs="宋体" w:hint="eastAsia"/>
          <w:kern w:val="0"/>
          <w:szCs w:val="21"/>
        </w:rPr>
        <w:t>上海</w:t>
      </w:r>
      <w:r w:rsidRPr="00214B7E">
        <w:rPr>
          <w:rFonts w:ascii="微软雅黑" w:eastAsia="微软雅黑" w:hAnsi="微软雅黑" w:cs="宋体" w:hint="eastAsia"/>
          <w:kern w:val="0"/>
          <w:szCs w:val="21"/>
        </w:rPr>
        <w:t>市已有</w:t>
      </w:r>
      <w:r w:rsidR="000E5E0D" w:rsidRPr="00214B7E">
        <w:rPr>
          <w:rFonts w:ascii="微软雅黑" w:eastAsia="微软雅黑" w:hAnsi="微软雅黑" w:cs="宋体" w:hint="eastAsia"/>
          <w:kern w:val="0"/>
          <w:szCs w:val="21"/>
        </w:rPr>
        <w:t>16359</w:t>
      </w:r>
      <w:r w:rsidRPr="00214B7E">
        <w:rPr>
          <w:rFonts w:ascii="微软雅黑" w:eastAsia="微软雅黑" w:hAnsi="微软雅黑" w:cs="宋体" w:hint="eastAsia"/>
          <w:kern w:val="0"/>
          <w:szCs w:val="21"/>
        </w:rPr>
        <w:t>家单位在</w:t>
      </w:r>
      <w:r w:rsidR="00E9740F" w:rsidRPr="00214B7E">
        <w:rPr>
          <w:rFonts w:ascii="微软雅黑" w:eastAsia="微软雅黑" w:hAnsi="微软雅黑" w:cs="宋体" w:hint="eastAsia"/>
          <w:kern w:val="0"/>
          <w:szCs w:val="21"/>
        </w:rPr>
        <w:t>“国家药品不良反应监测系统”</w:t>
      </w:r>
      <w:r w:rsidRPr="00214B7E">
        <w:rPr>
          <w:rFonts w:ascii="微软雅黑" w:eastAsia="微软雅黑" w:hAnsi="微软雅黑" w:cs="宋体" w:hint="eastAsia"/>
          <w:kern w:val="0"/>
          <w:szCs w:val="21"/>
        </w:rPr>
        <w:t>中注册</w:t>
      </w:r>
      <w:r w:rsidR="000E5E0D" w:rsidRPr="00214B7E">
        <w:rPr>
          <w:rFonts w:ascii="微软雅黑" w:eastAsia="微软雅黑" w:hAnsi="微软雅黑" w:cs="宋体" w:hint="eastAsia"/>
          <w:kern w:val="0"/>
          <w:szCs w:val="21"/>
        </w:rPr>
        <w:t>，</w:t>
      </w:r>
      <w:r w:rsidRPr="00214B7E">
        <w:rPr>
          <w:rFonts w:ascii="微软雅黑" w:eastAsia="微软雅黑" w:hAnsi="微软雅黑" w:cs="宋体" w:hint="eastAsia"/>
          <w:kern w:val="0"/>
          <w:szCs w:val="21"/>
        </w:rPr>
        <w:t>较201</w:t>
      </w:r>
      <w:r w:rsidR="000E5E0D" w:rsidRPr="00214B7E">
        <w:rPr>
          <w:rFonts w:ascii="微软雅黑" w:eastAsia="微软雅黑" w:hAnsi="微软雅黑" w:cs="宋体" w:hint="eastAsia"/>
          <w:kern w:val="0"/>
          <w:szCs w:val="21"/>
        </w:rPr>
        <w:t>5</w:t>
      </w:r>
      <w:r w:rsidRPr="00214B7E">
        <w:rPr>
          <w:rFonts w:ascii="微软雅黑" w:eastAsia="微软雅黑" w:hAnsi="微软雅黑" w:cs="宋体" w:hint="eastAsia"/>
          <w:kern w:val="0"/>
          <w:szCs w:val="21"/>
        </w:rPr>
        <w:t>年新增</w:t>
      </w:r>
      <w:r w:rsidR="000E5E0D" w:rsidRPr="00214B7E">
        <w:rPr>
          <w:rFonts w:ascii="微软雅黑" w:eastAsia="微软雅黑" w:hAnsi="微软雅黑" w:cs="宋体" w:hint="eastAsia"/>
          <w:kern w:val="0"/>
          <w:szCs w:val="21"/>
        </w:rPr>
        <w:t xml:space="preserve">2554家， </w:t>
      </w:r>
      <w:r w:rsidRPr="00214B7E">
        <w:rPr>
          <w:rFonts w:ascii="微软雅黑" w:eastAsia="微软雅黑" w:hAnsi="微软雅黑" w:cs="宋体" w:hint="eastAsia"/>
          <w:kern w:val="0"/>
          <w:szCs w:val="21"/>
        </w:rPr>
        <w:t>增长</w:t>
      </w:r>
      <w:r w:rsidR="000E5E0D" w:rsidRPr="00214B7E">
        <w:rPr>
          <w:rFonts w:ascii="微软雅黑" w:eastAsia="微软雅黑" w:hAnsi="微软雅黑" w:cs="宋体" w:hint="eastAsia"/>
          <w:kern w:val="0"/>
          <w:szCs w:val="21"/>
        </w:rPr>
        <w:t>了18.5</w:t>
      </w:r>
      <w:r w:rsidRPr="00214B7E">
        <w:rPr>
          <w:rFonts w:ascii="微软雅黑" w:eastAsia="微软雅黑" w:hAnsi="微软雅黑" w:cs="宋体" w:hint="eastAsia"/>
          <w:kern w:val="0"/>
          <w:szCs w:val="21"/>
        </w:rPr>
        <w:t>%</w:t>
      </w:r>
      <w:r w:rsidR="00E9740F" w:rsidRPr="00214B7E">
        <w:rPr>
          <w:rFonts w:ascii="微软雅黑" w:eastAsia="微软雅黑" w:hAnsi="微软雅黑" w:cs="宋体" w:hint="eastAsia"/>
          <w:kern w:val="0"/>
          <w:szCs w:val="21"/>
        </w:rPr>
        <w:t>。</w:t>
      </w:r>
      <w:r w:rsidRPr="00214B7E">
        <w:rPr>
          <w:rFonts w:ascii="微软雅黑" w:eastAsia="微软雅黑" w:hAnsi="微软雅黑" w:cs="宋体" w:hint="eastAsia"/>
          <w:kern w:val="0"/>
          <w:szCs w:val="21"/>
        </w:rPr>
        <w:t>其中</w:t>
      </w:r>
      <w:r w:rsidR="00E9740F" w:rsidRPr="00214B7E">
        <w:rPr>
          <w:rFonts w:ascii="微软雅黑" w:eastAsia="微软雅黑" w:hAnsi="微软雅黑" w:cs="宋体" w:hint="eastAsia"/>
          <w:kern w:val="0"/>
          <w:szCs w:val="21"/>
        </w:rPr>
        <w:t>注册的</w:t>
      </w:r>
      <w:r w:rsidRPr="00214B7E">
        <w:rPr>
          <w:rFonts w:ascii="微软雅黑" w:eastAsia="微软雅黑" w:hAnsi="微软雅黑" w:cs="宋体" w:hint="eastAsia"/>
          <w:kern w:val="0"/>
          <w:szCs w:val="21"/>
        </w:rPr>
        <w:t>生产企业</w:t>
      </w:r>
      <w:r w:rsidR="000E5E0D" w:rsidRPr="00214B7E">
        <w:rPr>
          <w:rFonts w:ascii="微软雅黑" w:eastAsia="微软雅黑" w:hAnsi="微软雅黑" w:cs="宋体" w:hint="eastAsia"/>
          <w:kern w:val="0"/>
          <w:szCs w:val="21"/>
        </w:rPr>
        <w:t>1142</w:t>
      </w:r>
      <w:r w:rsidRPr="00214B7E">
        <w:rPr>
          <w:rFonts w:ascii="微软雅黑" w:eastAsia="微软雅黑" w:hAnsi="微软雅黑" w:cs="宋体" w:hint="eastAsia"/>
          <w:kern w:val="0"/>
          <w:szCs w:val="21"/>
        </w:rPr>
        <w:t>家，经营企业</w:t>
      </w:r>
      <w:r w:rsidR="000E5E0D" w:rsidRPr="00214B7E">
        <w:rPr>
          <w:rFonts w:ascii="微软雅黑" w:eastAsia="微软雅黑" w:hAnsi="微软雅黑" w:cs="宋体" w:hint="eastAsia"/>
          <w:kern w:val="0"/>
          <w:szCs w:val="21"/>
        </w:rPr>
        <w:t>14200</w:t>
      </w:r>
      <w:r w:rsidRPr="00214B7E">
        <w:rPr>
          <w:rFonts w:ascii="微软雅黑" w:eastAsia="微软雅黑" w:hAnsi="微软雅黑" w:cs="宋体" w:hint="eastAsia"/>
          <w:kern w:val="0"/>
          <w:szCs w:val="21"/>
        </w:rPr>
        <w:t>家，使用单位</w:t>
      </w:r>
      <w:r w:rsidR="000E5E0D" w:rsidRPr="00214B7E">
        <w:rPr>
          <w:rFonts w:ascii="微软雅黑" w:eastAsia="微软雅黑" w:hAnsi="微软雅黑" w:cs="宋体" w:hint="eastAsia"/>
          <w:kern w:val="0"/>
          <w:szCs w:val="21"/>
        </w:rPr>
        <w:t>1017</w:t>
      </w:r>
      <w:r w:rsidRPr="00214B7E">
        <w:rPr>
          <w:rFonts w:ascii="微软雅黑" w:eastAsia="微软雅黑" w:hAnsi="微软雅黑" w:cs="宋体" w:hint="eastAsia"/>
          <w:kern w:val="0"/>
          <w:szCs w:val="21"/>
        </w:rPr>
        <w:t>家</w:t>
      </w:r>
      <w:r w:rsidR="00D55BB2" w:rsidRPr="00214B7E">
        <w:rPr>
          <w:rFonts w:ascii="微软雅黑" w:eastAsia="微软雅黑" w:hAnsi="微软雅黑" w:cs="宋体" w:hint="eastAsia"/>
          <w:kern w:val="0"/>
          <w:szCs w:val="21"/>
        </w:rPr>
        <w:t>（</w:t>
      </w:r>
      <w:r w:rsidR="00E21818">
        <w:rPr>
          <w:rFonts w:ascii="微软雅黑" w:eastAsia="微软雅黑" w:hAnsi="微软雅黑" w:cs="宋体" w:hint="eastAsia"/>
          <w:kern w:val="0"/>
          <w:szCs w:val="21"/>
        </w:rPr>
        <w:t>图3</w:t>
      </w:r>
      <w:r w:rsidR="00D55BB2" w:rsidRPr="00214B7E">
        <w:rPr>
          <w:rFonts w:ascii="微软雅黑" w:eastAsia="微软雅黑" w:hAnsi="微软雅黑" w:cs="宋体" w:hint="eastAsia"/>
          <w:kern w:val="0"/>
          <w:szCs w:val="21"/>
        </w:rPr>
        <w:t>）</w:t>
      </w:r>
      <w:r w:rsidRPr="00214B7E">
        <w:rPr>
          <w:rFonts w:ascii="微软雅黑" w:eastAsia="微软雅黑" w:hAnsi="微软雅黑" w:cs="宋体" w:hint="eastAsia"/>
          <w:kern w:val="0"/>
          <w:szCs w:val="21"/>
        </w:rPr>
        <w:t>。</w:t>
      </w:r>
    </w:p>
    <w:p w:rsidR="006F5AA9" w:rsidRPr="00E9740F" w:rsidRDefault="00DD1B33" w:rsidP="00C14028">
      <w:pPr>
        <w:widowControl/>
        <w:shd w:val="clear" w:color="auto" w:fill="FFFFFF"/>
        <w:jc w:val="center"/>
        <w:rPr>
          <w:rFonts w:ascii="微软雅黑" w:eastAsia="微软雅黑" w:hAnsi="微软雅黑" w:cs="宋体"/>
          <w:kern w:val="0"/>
          <w:szCs w:val="21"/>
        </w:rPr>
      </w:pPr>
      <w:r w:rsidRPr="00DD1B33">
        <w:rPr>
          <w:rFonts w:ascii="微软雅黑" w:eastAsia="微软雅黑" w:hAnsi="微软雅黑" w:cs="宋体"/>
          <w:noProof/>
          <w:kern w:val="0"/>
          <w:szCs w:val="21"/>
        </w:rPr>
        <w:drawing>
          <wp:inline distT="0" distB="0" distL="0" distR="0">
            <wp:extent cx="4572000" cy="2743200"/>
            <wp:effectExtent l="19050" t="0" r="19050" b="0"/>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5AA9" w:rsidRPr="00E9740F" w:rsidRDefault="000C2003" w:rsidP="00031BE3">
      <w:pPr>
        <w:pStyle w:val="ac"/>
        <w:jc w:val="center"/>
        <w:rPr>
          <w:rFonts w:ascii="微软雅黑" w:eastAsia="微软雅黑" w:hAnsi="微软雅黑" w:cs="宋体"/>
          <w:kern w:val="0"/>
          <w:szCs w:val="21"/>
        </w:rPr>
      </w:pPr>
      <w:bookmarkStart w:id="4" w:name="_Ref475535818"/>
      <w:r>
        <w:rPr>
          <w:rFonts w:hint="eastAsia"/>
        </w:rPr>
        <w:t>图</w:t>
      </w:r>
      <w:r>
        <w:rPr>
          <w:rFonts w:hint="eastAsia"/>
        </w:rPr>
        <w:t xml:space="preserve"> </w:t>
      </w:r>
      <w:bookmarkEnd w:id="4"/>
      <w:r w:rsidR="00865C69">
        <w:rPr>
          <w:rFonts w:hint="eastAsia"/>
        </w:rPr>
        <w:t>3</w:t>
      </w:r>
      <w:r>
        <w:rPr>
          <w:rFonts w:hint="eastAsia"/>
        </w:rPr>
        <w:t xml:space="preserve">. </w:t>
      </w:r>
      <w:r w:rsidR="006F5AA9" w:rsidRPr="00E9740F">
        <w:rPr>
          <w:rFonts w:ascii="微软雅黑" w:eastAsia="微软雅黑" w:hAnsi="微软雅黑" w:cs="宋体" w:hint="eastAsia"/>
          <w:kern w:val="0"/>
          <w:szCs w:val="21"/>
        </w:rPr>
        <w:t>201</w:t>
      </w:r>
      <w:r w:rsidR="000E5E0D" w:rsidRPr="00E9740F">
        <w:rPr>
          <w:rFonts w:ascii="微软雅黑" w:eastAsia="微软雅黑" w:hAnsi="微软雅黑" w:cs="宋体" w:hint="eastAsia"/>
          <w:kern w:val="0"/>
          <w:szCs w:val="21"/>
        </w:rPr>
        <w:t>6</w:t>
      </w:r>
      <w:r w:rsidR="006F5AA9" w:rsidRPr="00E9740F">
        <w:rPr>
          <w:rFonts w:ascii="微软雅黑" w:eastAsia="微软雅黑" w:hAnsi="微软雅黑" w:cs="宋体" w:hint="eastAsia"/>
          <w:kern w:val="0"/>
          <w:szCs w:val="21"/>
        </w:rPr>
        <w:t>年度医疗器械不良事件监测网络</w:t>
      </w:r>
      <w:r w:rsidR="005C1303" w:rsidRPr="00E9740F">
        <w:rPr>
          <w:rFonts w:ascii="微软雅黑" w:eastAsia="微软雅黑" w:hAnsi="微软雅黑" w:cs="宋体" w:hint="eastAsia"/>
          <w:kern w:val="0"/>
          <w:szCs w:val="21"/>
        </w:rPr>
        <w:t>基层用户</w:t>
      </w:r>
      <w:r w:rsidR="006F5AA9" w:rsidRPr="00E9740F">
        <w:rPr>
          <w:rFonts w:ascii="微软雅黑" w:eastAsia="微软雅黑" w:hAnsi="微软雅黑" w:cs="宋体" w:hint="eastAsia"/>
          <w:kern w:val="0"/>
          <w:szCs w:val="21"/>
        </w:rPr>
        <w:t>注册</w:t>
      </w:r>
      <w:r w:rsidR="005C1303" w:rsidRPr="00E9740F">
        <w:rPr>
          <w:rFonts w:ascii="微软雅黑" w:eastAsia="微软雅黑" w:hAnsi="微软雅黑" w:cs="宋体" w:hint="eastAsia"/>
          <w:kern w:val="0"/>
          <w:szCs w:val="21"/>
        </w:rPr>
        <w:t>构成</w:t>
      </w:r>
      <w:r w:rsidR="006F5AA9" w:rsidRPr="00E9740F">
        <w:rPr>
          <w:rFonts w:ascii="微软雅黑" w:eastAsia="微软雅黑" w:hAnsi="微软雅黑" w:cs="宋体" w:hint="eastAsia"/>
          <w:kern w:val="0"/>
          <w:szCs w:val="21"/>
        </w:rPr>
        <w:t>情况</w:t>
      </w:r>
    </w:p>
    <w:p w:rsidR="006F5AA9" w:rsidRPr="00214B7E" w:rsidRDefault="006F5AA9" w:rsidP="00214B7E">
      <w:pPr>
        <w:widowControl/>
        <w:shd w:val="clear" w:color="auto" w:fill="FFFFFF"/>
        <w:ind w:firstLineChars="202" w:firstLine="424"/>
        <w:jc w:val="left"/>
        <w:outlineLvl w:val="0"/>
        <w:rPr>
          <w:rFonts w:ascii="微软雅黑" w:eastAsia="微软雅黑" w:hAnsi="微软雅黑" w:cs="宋体"/>
          <w:b/>
          <w:bCs/>
          <w:kern w:val="0"/>
          <w:szCs w:val="21"/>
        </w:rPr>
      </w:pPr>
      <w:r w:rsidRPr="00E9740F">
        <w:rPr>
          <w:rFonts w:ascii="微软雅黑" w:eastAsia="微软雅黑" w:hAnsi="微软雅黑" w:cs="宋体" w:hint="eastAsia"/>
          <w:b/>
          <w:bCs/>
          <w:kern w:val="0"/>
          <w:szCs w:val="21"/>
        </w:rPr>
        <w:t>二、201</w:t>
      </w:r>
      <w:r w:rsidR="00C264C6" w:rsidRPr="00E9740F">
        <w:rPr>
          <w:rFonts w:ascii="微软雅黑" w:eastAsia="微软雅黑" w:hAnsi="微软雅黑" w:cs="宋体" w:hint="eastAsia"/>
          <w:b/>
          <w:bCs/>
          <w:kern w:val="0"/>
          <w:szCs w:val="21"/>
        </w:rPr>
        <w:t>6</w:t>
      </w:r>
      <w:r w:rsidRPr="00E9740F">
        <w:rPr>
          <w:rFonts w:ascii="微软雅黑" w:eastAsia="微软雅黑" w:hAnsi="微软雅黑" w:cs="宋体" w:hint="eastAsia"/>
          <w:b/>
          <w:bCs/>
          <w:kern w:val="0"/>
          <w:szCs w:val="21"/>
        </w:rPr>
        <w:t>年上海市可疑医疗器械不良事件报告统计分析</w:t>
      </w:r>
    </w:p>
    <w:p w:rsidR="006F5AA9" w:rsidRPr="00E9740F" w:rsidRDefault="006F5AA9" w:rsidP="00214B7E">
      <w:pPr>
        <w:widowControl/>
        <w:shd w:val="clear" w:color="auto" w:fill="FFFFFF"/>
        <w:ind w:firstLineChars="202" w:firstLine="424"/>
        <w:jc w:val="left"/>
        <w:outlineLvl w:val="0"/>
        <w:rPr>
          <w:rFonts w:ascii="微软雅黑" w:eastAsia="微软雅黑" w:hAnsi="微软雅黑" w:cs="宋体"/>
          <w:kern w:val="0"/>
          <w:szCs w:val="21"/>
        </w:rPr>
      </w:pPr>
      <w:r w:rsidRPr="00E9740F">
        <w:rPr>
          <w:rFonts w:ascii="微软雅黑" w:eastAsia="微软雅黑" w:hAnsi="微软雅黑" w:cs="宋体" w:hint="eastAsia"/>
          <w:b/>
          <w:bCs/>
          <w:kern w:val="0"/>
          <w:szCs w:val="21"/>
        </w:rPr>
        <w:t>1.报告来源分析</w:t>
      </w:r>
    </w:p>
    <w:p w:rsidR="006F5AA9" w:rsidRPr="00E9740F" w:rsidRDefault="002C5C65" w:rsidP="002C5C65">
      <w:pPr>
        <w:widowControl/>
        <w:shd w:val="clear" w:color="auto" w:fill="FFFFFF"/>
        <w:ind w:firstLineChars="202" w:firstLine="424"/>
        <w:jc w:val="left"/>
        <w:rPr>
          <w:rFonts w:ascii="微软雅黑" w:eastAsia="微软雅黑" w:hAnsi="微软雅黑" w:cs="宋体"/>
          <w:kern w:val="0"/>
          <w:szCs w:val="21"/>
        </w:rPr>
      </w:pPr>
      <w:r w:rsidRPr="00E9740F">
        <w:rPr>
          <w:rFonts w:ascii="微软雅黑" w:eastAsia="微软雅黑" w:hAnsi="微软雅黑" w:cs="宋体" w:hint="eastAsia"/>
          <w:kern w:val="0"/>
          <w:szCs w:val="21"/>
        </w:rPr>
        <w:lastRenderedPageBreak/>
        <w:t>2016年度</w:t>
      </w:r>
      <w:r w:rsidR="006F5AA9" w:rsidRPr="00E9740F">
        <w:rPr>
          <w:rFonts w:ascii="微软雅黑" w:eastAsia="微软雅黑" w:hAnsi="微软雅黑" w:cs="宋体" w:hint="eastAsia"/>
          <w:kern w:val="0"/>
          <w:szCs w:val="21"/>
        </w:rPr>
        <w:t>可疑医疗器械不良事件</w:t>
      </w:r>
      <w:r w:rsidR="003512C8">
        <w:rPr>
          <w:rFonts w:ascii="微软雅黑" w:eastAsia="微软雅黑" w:hAnsi="微软雅黑" w:cs="宋体" w:hint="eastAsia"/>
          <w:kern w:val="0"/>
          <w:szCs w:val="21"/>
        </w:rPr>
        <w:t>报告</w:t>
      </w:r>
      <w:r w:rsidR="006F5AA9" w:rsidRPr="00E9740F">
        <w:rPr>
          <w:rFonts w:ascii="微软雅黑" w:eastAsia="微软雅黑" w:hAnsi="微软雅黑" w:cs="宋体" w:hint="eastAsia"/>
          <w:kern w:val="0"/>
          <w:szCs w:val="21"/>
        </w:rPr>
        <w:t>中，生产企业上报</w:t>
      </w:r>
      <w:r w:rsidR="00C264C6" w:rsidRPr="00E9740F">
        <w:rPr>
          <w:rFonts w:ascii="微软雅黑" w:eastAsia="微软雅黑" w:hAnsi="微软雅黑" w:cs="宋体" w:hint="eastAsia"/>
          <w:kern w:val="0"/>
          <w:szCs w:val="21"/>
        </w:rPr>
        <w:t>23</w:t>
      </w:r>
      <w:r w:rsidR="00C813DD">
        <w:rPr>
          <w:rFonts w:ascii="微软雅黑" w:eastAsia="微软雅黑" w:hAnsi="微软雅黑" w:cs="宋体" w:hint="eastAsia"/>
          <w:kern w:val="0"/>
          <w:szCs w:val="21"/>
        </w:rPr>
        <w:t>85</w:t>
      </w:r>
      <w:r w:rsidR="006F5AA9" w:rsidRPr="00E9740F">
        <w:rPr>
          <w:rFonts w:ascii="微软雅黑" w:eastAsia="微软雅黑" w:hAnsi="微软雅黑" w:cs="宋体" w:hint="eastAsia"/>
          <w:kern w:val="0"/>
          <w:szCs w:val="21"/>
        </w:rPr>
        <w:t>份，占</w:t>
      </w:r>
      <w:r w:rsidR="00C813DD">
        <w:rPr>
          <w:rFonts w:ascii="微软雅黑" w:eastAsia="微软雅黑" w:hAnsi="微软雅黑" w:cs="宋体" w:hint="eastAsia"/>
          <w:kern w:val="0"/>
          <w:szCs w:val="21"/>
        </w:rPr>
        <w:t>44.84</w:t>
      </w:r>
      <w:r w:rsidR="006F5AA9" w:rsidRPr="00E9740F">
        <w:rPr>
          <w:rFonts w:ascii="微软雅黑" w:eastAsia="微软雅黑" w:hAnsi="微软雅黑" w:cs="宋体" w:hint="eastAsia"/>
          <w:kern w:val="0"/>
          <w:szCs w:val="21"/>
        </w:rPr>
        <w:t>%，经营企业上报</w:t>
      </w:r>
      <w:r w:rsidR="00C264C6" w:rsidRPr="00E9740F">
        <w:rPr>
          <w:rFonts w:ascii="微软雅黑" w:eastAsia="微软雅黑" w:hAnsi="微软雅黑" w:cs="宋体" w:hint="eastAsia"/>
          <w:kern w:val="0"/>
          <w:szCs w:val="21"/>
        </w:rPr>
        <w:t>614</w:t>
      </w:r>
      <w:r w:rsidR="006F5AA9" w:rsidRPr="00E9740F">
        <w:rPr>
          <w:rFonts w:ascii="微软雅黑" w:eastAsia="微软雅黑" w:hAnsi="微软雅黑" w:cs="宋体" w:hint="eastAsia"/>
          <w:kern w:val="0"/>
          <w:szCs w:val="21"/>
        </w:rPr>
        <w:t>份，占</w:t>
      </w:r>
      <w:r w:rsidR="00DD1B33">
        <w:rPr>
          <w:rFonts w:ascii="微软雅黑" w:eastAsia="微软雅黑" w:hAnsi="微软雅黑" w:cs="宋体" w:hint="eastAsia"/>
          <w:kern w:val="0"/>
          <w:szCs w:val="21"/>
        </w:rPr>
        <w:t>11.5</w:t>
      </w:r>
      <w:r w:rsidR="00550F9A">
        <w:rPr>
          <w:rFonts w:ascii="微软雅黑" w:eastAsia="微软雅黑" w:hAnsi="微软雅黑" w:cs="宋体" w:hint="eastAsia"/>
          <w:kern w:val="0"/>
          <w:szCs w:val="21"/>
        </w:rPr>
        <w:t>4</w:t>
      </w:r>
      <w:r w:rsidR="006F5AA9" w:rsidRPr="00E9740F">
        <w:rPr>
          <w:rFonts w:ascii="微软雅黑" w:eastAsia="微软雅黑" w:hAnsi="微软雅黑" w:cs="宋体" w:hint="eastAsia"/>
          <w:kern w:val="0"/>
          <w:szCs w:val="21"/>
        </w:rPr>
        <w:t>%；使用单位上报</w:t>
      </w:r>
      <w:r w:rsidR="00C264C6" w:rsidRPr="00E9740F">
        <w:rPr>
          <w:rFonts w:ascii="微软雅黑" w:eastAsia="微软雅黑" w:hAnsi="微软雅黑" w:cs="宋体" w:hint="eastAsia"/>
          <w:kern w:val="0"/>
          <w:szCs w:val="21"/>
        </w:rPr>
        <w:t>23</w:t>
      </w:r>
      <w:r w:rsidR="00C813DD">
        <w:rPr>
          <w:rFonts w:ascii="微软雅黑" w:eastAsia="微软雅黑" w:hAnsi="微软雅黑" w:cs="宋体" w:hint="eastAsia"/>
          <w:kern w:val="0"/>
          <w:szCs w:val="21"/>
        </w:rPr>
        <w:t>20</w:t>
      </w:r>
      <w:r w:rsidR="006F5AA9" w:rsidRPr="00E9740F">
        <w:rPr>
          <w:rFonts w:ascii="微软雅黑" w:eastAsia="微软雅黑" w:hAnsi="微软雅黑" w:cs="宋体" w:hint="eastAsia"/>
          <w:kern w:val="0"/>
          <w:szCs w:val="21"/>
        </w:rPr>
        <w:t>份，占</w:t>
      </w:r>
      <w:r w:rsidR="008912B3" w:rsidRPr="00E9740F">
        <w:rPr>
          <w:rFonts w:ascii="微软雅黑" w:eastAsia="微软雅黑" w:hAnsi="微软雅黑" w:cs="宋体" w:hint="eastAsia"/>
          <w:kern w:val="0"/>
          <w:szCs w:val="21"/>
        </w:rPr>
        <w:t>43</w:t>
      </w:r>
      <w:r w:rsidR="00550F9A">
        <w:rPr>
          <w:rFonts w:ascii="微软雅黑" w:eastAsia="微软雅黑" w:hAnsi="微软雅黑" w:cs="宋体" w:hint="eastAsia"/>
          <w:kern w:val="0"/>
          <w:szCs w:val="21"/>
        </w:rPr>
        <w:t>.</w:t>
      </w:r>
      <w:r w:rsidR="00C813DD">
        <w:rPr>
          <w:rFonts w:ascii="微软雅黑" w:eastAsia="微软雅黑" w:hAnsi="微软雅黑" w:cs="宋体" w:hint="eastAsia"/>
          <w:kern w:val="0"/>
          <w:szCs w:val="21"/>
        </w:rPr>
        <w:t>62</w:t>
      </w:r>
      <w:r w:rsidR="006F5AA9" w:rsidRPr="00E9740F">
        <w:rPr>
          <w:rFonts w:ascii="微软雅黑" w:eastAsia="微软雅黑" w:hAnsi="微软雅黑" w:cs="宋体" w:hint="eastAsia"/>
          <w:kern w:val="0"/>
          <w:szCs w:val="21"/>
        </w:rPr>
        <w:t>%（</w:t>
      </w:r>
      <w:r w:rsidR="00E21818">
        <w:rPr>
          <w:rFonts w:ascii="微软雅黑" w:eastAsia="微软雅黑" w:hAnsi="微软雅黑" w:cs="宋体" w:hint="eastAsia"/>
          <w:kern w:val="0"/>
          <w:szCs w:val="21"/>
        </w:rPr>
        <w:t>图4</w:t>
      </w:r>
      <w:r w:rsidR="006F5AA9" w:rsidRPr="00E9740F">
        <w:rPr>
          <w:rFonts w:ascii="微软雅黑" w:eastAsia="微软雅黑" w:hAnsi="微软雅黑" w:cs="宋体" w:hint="eastAsia"/>
          <w:kern w:val="0"/>
          <w:szCs w:val="21"/>
        </w:rPr>
        <w:t>）（</w:t>
      </w:r>
      <w:r w:rsidR="00E21818">
        <w:rPr>
          <w:rFonts w:ascii="微软雅黑" w:eastAsia="微软雅黑" w:hAnsi="微软雅黑" w:cs="宋体" w:hint="eastAsia"/>
          <w:kern w:val="0"/>
          <w:szCs w:val="21"/>
        </w:rPr>
        <w:t>图5</w:t>
      </w:r>
      <w:r w:rsidR="006F5AA9" w:rsidRPr="00E9740F">
        <w:rPr>
          <w:rFonts w:ascii="微软雅黑" w:eastAsia="微软雅黑" w:hAnsi="微软雅黑" w:cs="宋体" w:hint="eastAsia"/>
          <w:kern w:val="0"/>
          <w:szCs w:val="21"/>
        </w:rPr>
        <w:t>）。</w:t>
      </w:r>
    </w:p>
    <w:p w:rsidR="00DA5F15" w:rsidRPr="00E9740F" w:rsidRDefault="00C813DD" w:rsidP="00F1627F">
      <w:pPr>
        <w:widowControl/>
        <w:shd w:val="clear" w:color="auto" w:fill="FFFFFF"/>
        <w:jc w:val="center"/>
        <w:rPr>
          <w:rFonts w:ascii="微软雅黑" w:eastAsia="微软雅黑" w:hAnsi="微软雅黑" w:cs="宋体"/>
          <w:kern w:val="0"/>
          <w:szCs w:val="21"/>
        </w:rPr>
      </w:pPr>
      <w:r w:rsidRPr="00C813DD">
        <w:rPr>
          <w:rFonts w:ascii="微软雅黑" w:eastAsia="微软雅黑" w:hAnsi="微软雅黑" w:cs="宋体"/>
          <w:noProof/>
          <w:kern w:val="0"/>
          <w:szCs w:val="21"/>
        </w:rPr>
        <w:drawing>
          <wp:inline distT="0" distB="0" distL="0" distR="0">
            <wp:extent cx="5076825" cy="3133725"/>
            <wp:effectExtent l="19050" t="0" r="9525" b="0"/>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09A9" w:rsidRDefault="000C2003" w:rsidP="00DA5F15">
      <w:pPr>
        <w:pStyle w:val="ac"/>
        <w:jc w:val="center"/>
        <w:rPr>
          <w:rFonts w:ascii="微软雅黑" w:eastAsia="微软雅黑" w:hAnsi="微软雅黑" w:cs="宋体"/>
          <w:kern w:val="0"/>
          <w:szCs w:val="21"/>
        </w:rPr>
      </w:pPr>
      <w:bookmarkStart w:id="5" w:name="_Ref475535825"/>
      <w:r>
        <w:rPr>
          <w:rFonts w:hint="eastAsia"/>
        </w:rPr>
        <w:t>图</w:t>
      </w:r>
      <w:r>
        <w:rPr>
          <w:rFonts w:hint="eastAsia"/>
        </w:rPr>
        <w:t xml:space="preserve"> </w:t>
      </w:r>
      <w:bookmarkEnd w:id="5"/>
      <w:r w:rsidR="00865C69">
        <w:rPr>
          <w:rFonts w:hint="eastAsia"/>
        </w:rPr>
        <w:t>4</w:t>
      </w:r>
      <w:r>
        <w:rPr>
          <w:rFonts w:hint="eastAsia"/>
        </w:rPr>
        <w:t xml:space="preserve">. </w:t>
      </w:r>
      <w:r w:rsidR="00F1627F" w:rsidRPr="00E9740F">
        <w:rPr>
          <w:rFonts w:ascii="微软雅黑" w:eastAsia="微软雅黑" w:hAnsi="微软雅黑" w:cs="宋体" w:hint="eastAsia"/>
          <w:kern w:val="0"/>
          <w:szCs w:val="21"/>
        </w:rPr>
        <w:t>2016年度</w:t>
      </w:r>
      <w:r w:rsidR="006F5AA9" w:rsidRPr="00E9740F">
        <w:rPr>
          <w:rFonts w:ascii="微软雅黑" w:eastAsia="微软雅黑" w:hAnsi="微软雅黑" w:cs="宋体" w:hint="eastAsia"/>
          <w:kern w:val="0"/>
          <w:szCs w:val="21"/>
        </w:rPr>
        <w:t>上海市</w:t>
      </w:r>
      <w:r w:rsidR="00F1627F" w:rsidRPr="00E9740F">
        <w:rPr>
          <w:rFonts w:ascii="微软雅黑" w:eastAsia="微软雅黑" w:hAnsi="微软雅黑" w:cs="Times New Roman"/>
          <w:kern w:val="0"/>
        </w:rPr>
        <w:t>可疑医疗器械不良事件报告</w:t>
      </w:r>
      <w:r w:rsidR="006F5AA9" w:rsidRPr="00E9740F">
        <w:rPr>
          <w:rFonts w:ascii="微软雅黑" w:eastAsia="微软雅黑" w:hAnsi="微软雅黑" w:cs="宋体" w:hint="eastAsia"/>
          <w:kern w:val="0"/>
          <w:szCs w:val="21"/>
        </w:rPr>
        <w:t>来源</w:t>
      </w:r>
      <w:r w:rsidR="005C1303" w:rsidRPr="00E9740F">
        <w:rPr>
          <w:rFonts w:ascii="微软雅黑" w:eastAsia="微软雅黑" w:hAnsi="微软雅黑" w:cs="宋体" w:hint="eastAsia"/>
          <w:kern w:val="0"/>
          <w:szCs w:val="21"/>
        </w:rPr>
        <w:t>构成</w:t>
      </w:r>
      <w:r w:rsidR="006F5AA9" w:rsidRPr="00E9740F">
        <w:rPr>
          <w:rFonts w:ascii="微软雅黑" w:eastAsia="微软雅黑" w:hAnsi="微软雅黑" w:cs="宋体" w:hint="eastAsia"/>
          <w:kern w:val="0"/>
          <w:szCs w:val="21"/>
        </w:rPr>
        <w:t>分析</w:t>
      </w:r>
    </w:p>
    <w:p w:rsidR="00DA5F15" w:rsidRPr="00DA5F15" w:rsidRDefault="00DA5F15" w:rsidP="00DA5F15"/>
    <w:p w:rsidR="006F5AA9" w:rsidRPr="00E9740F" w:rsidRDefault="00DA5F15" w:rsidP="00F1627F">
      <w:pPr>
        <w:widowControl/>
        <w:shd w:val="clear" w:color="auto" w:fill="FFFFFF"/>
        <w:jc w:val="center"/>
        <w:rPr>
          <w:rFonts w:ascii="微软雅黑" w:eastAsia="微软雅黑" w:hAnsi="微软雅黑" w:cs="宋体"/>
          <w:kern w:val="0"/>
          <w:szCs w:val="21"/>
        </w:rPr>
      </w:pPr>
      <w:r w:rsidRPr="00DA5F15">
        <w:rPr>
          <w:rFonts w:ascii="微软雅黑" w:eastAsia="微软雅黑" w:hAnsi="微软雅黑" w:cs="宋体"/>
          <w:noProof/>
          <w:kern w:val="0"/>
          <w:szCs w:val="21"/>
        </w:rPr>
        <w:drawing>
          <wp:inline distT="0" distB="0" distL="0" distR="0">
            <wp:extent cx="4572000" cy="2743200"/>
            <wp:effectExtent l="19050" t="0" r="19050" b="0"/>
            <wp:docPr id="1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F09A9" w:rsidRPr="00E9740F" w:rsidRDefault="000C2003" w:rsidP="00DD1B33">
      <w:pPr>
        <w:widowControl/>
        <w:shd w:val="clear" w:color="auto" w:fill="FFFFFF"/>
        <w:jc w:val="center"/>
        <w:rPr>
          <w:rFonts w:ascii="微软雅黑" w:eastAsia="微软雅黑" w:hAnsi="微软雅黑" w:cs="宋体"/>
          <w:kern w:val="0"/>
          <w:szCs w:val="21"/>
        </w:rPr>
      </w:pPr>
      <w:bookmarkStart w:id="6" w:name="_Ref475535838"/>
      <w:r>
        <w:rPr>
          <w:rFonts w:hint="eastAsia"/>
        </w:rPr>
        <w:t>图</w:t>
      </w:r>
      <w:r>
        <w:rPr>
          <w:rFonts w:hint="eastAsia"/>
        </w:rPr>
        <w:t xml:space="preserve"> </w:t>
      </w:r>
      <w:bookmarkEnd w:id="6"/>
      <w:r w:rsidR="00865C69">
        <w:rPr>
          <w:rFonts w:hint="eastAsia"/>
        </w:rPr>
        <w:t>5</w:t>
      </w:r>
      <w:r>
        <w:rPr>
          <w:rFonts w:hint="eastAsia"/>
        </w:rPr>
        <w:t xml:space="preserve">. </w:t>
      </w:r>
      <w:r w:rsidR="006F5AA9" w:rsidRPr="00E9740F">
        <w:rPr>
          <w:rFonts w:ascii="微软雅黑" w:eastAsia="微软雅黑" w:hAnsi="微软雅黑" w:cs="宋体" w:hint="eastAsia"/>
          <w:kern w:val="0"/>
          <w:szCs w:val="21"/>
        </w:rPr>
        <w:t>近</w:t>
      </w:r>
      <w:r w:rsidR="005C1303" w:rsidRPr="00E9740F">
        <w:rPr>
          <w:rFonts w:ascii="微软雅黑" w:eastAsia="微软雅黑" w:hAnsi="微软雅黑" w:cs="宋体" w:hint="eastAsia"/>
          <w:kern w:val="0"/>
          <w:szCs w:val="21"/>
        </w:rPr>
        <w:t>三</w:t>
      </w:r>
      <w:r w:rsidR="006F5AA9" w:rsidRPr="00E9740F">
        <w:rPr>
          <w:rFonts w:ascii="微软雅黑" w:eastAsia="微软雅黑" w:hAnsi="微软雅黑" w:cs="宋体" w:hint="eastAsia"/>
          <w:kern w:val="0"/>
          <w:szCs w:val="21"/>
        </w:rPr>
        <w:t>年上海市</w:t>
      </w:r>
      <w:r w:rsidR="00F1627F" w:rsidRPr="00E9740F">
        <w:rPr>
          <w:rFonts w:ascii="微软雅黑" w:eastAsia="微软雅黑" w:hAnsi="微软雅黑" w:cs="Times New Roman"/>
          <w:kern w:val="0"/>
        </w:rPr>
        <w:t>可疑医疗器械不良事件报告</w:t>
      </w:r>
      <w:r w:rsidR="005C1303" w:rsidRPr="00E9740F">
        <w:rPr>
          <w:rFonts w:ascii="微软雅黑" w:eastAsia="微软雅黑" w:hAnsi="微软雅黑" w:cs="宋体" w:hint="eastAsia"/>
          <w:kern w:val="0"/>
          <w:szCs w:val="21"/>
        </w:rPr>
        <w:t>来源数量分析</w:t>
      </w:r>
    </w:p>
    <w:p w:rsidR="006F5AA9" w:rsidRPr="00214B7E" w:rsidRDefault="00096AB6" w:rsidP="00214B7E">
      <w:pPr>
        <w:widowControl/>
        <w:shd w:val="clear" w:color="auto" w:fill="FFFFFF"/>
        <w:ind w:firstLineChars="202" w:firstLine="424"/>
        <w:jc w:val="left"/>
        <w:outlineLvl w:val="0"/>
        <w:rPr>
          <w:rFonts w:ascii="微软雅黑" w:eastAsia="微软雅黑" w:hAnsi="微软雅黑" w:cs="宋体"/>
          <w:b/>
          <w:bCs/>
          <w:kern w:val="0"/>
          <w:szCs w:val="21"/>
        </w:rPr>
      </w:pPr>
      <w:r>
        <w:rPr>
          <w:rFonts w:ascii="微软雅黑" w:eastAsia="微软雅黑" w:hAnsi="微软雅黑" w:cs="宋体" w:hint="eastAsia"/>
          <w:b/>
          <w:bCs/>
          <w:kern w:val="0"/>
          <w:szCs w:val="21"/>
        </w:rPr>
        <w:t>2</w:t>
      </w:r>
      <w:r w:rsidR="006F5AA9" w:rsidRPr="00E9740F">
        <w:rPr>
          <w:rFonts w:ascii="微软雅黑" w:eastAsia="微软雅黑" w:hAnsi="微软雅黑" w:cs="宋体" w:hint="eastAsia"/>
          <w:b/>
          <w:bCs/>
          <w:kern w:val="0"/>
          <w:szCs w:val="21"/>
        </w:rPr>
        <w:t>.医疗器械</w:t>
      </w:r>
      <w:r w:rsidR="00E91945" w:rsidRPr="00E9740F">
        <w:rPr>
          <w:rFonts w:ascii="微软雅黑" w:eastAsia="微软雅黑" w:hAnsi="微软雅黑" w:cs="宋体" w:hint="eastAsia"/>
          <w:b/>
          <w:bCs/>
          <w:kern w:val="0"/>
          <w:szCs w:val="21"/>
        </w:rPr>
        <w:t>产品管理类别</w:t>
      </w:r>
      <w:r w:rsidR="006F5AA9" w:rsidRPr="00E9740F">
        <w:rPr>
          <w:rFonts w:ascii="微软雅黑" w:eastAsia="微软雅黑" w:hAnsi="微软雅黑" w:cs="宋体" w:hint="eastAsia"/>
          <w:b/>
          <w:bCs/>
          <w:kern w:val="0"/>
          <w:szCs w:val="21"/>
        </w:rPr>
        <w:t>分析</w:t>
      </w:r>
    </w:p>
    <w:p w:rsidR="00F757BE" w:rsidRDefault="006F5AA9" w:rsidP="00474C95">
      <w:pPr>
        <w:widowControl/>
        <w:shd w:val="clear" w:color="auto" w:fill="FFFFFF"/>
        <w:ind w:firstLineChars="202" w:firstLine="424"/>
        <w:jc w:val="left"/>
        <w:rPr>
          <w:rFonts w:ascii="微软雅黑" w:eastAsia="微软雅黑" w:hAnsi="微软雅黑" w:cs="宋体"/>
          <w:kern w:val="0"/>
          <w:szCs w:val="21"/>
        </w:rPr>
      </w:pPr>
      <w:r w:rsidRPr="00E9740F">
        <w:rPr>
          <w:rFonts w:ascii="微软雅黑" w:eastAsia="微软雅黑" w:hAnsi="微软雅黑" w:cs="宋体" w:hint="eastAsia"/>
          <w:kern w:val="0"/>
          <w:szCs w:val="21"/>
        </w:rPr>
        <w:lastRenderedPageBreak/>
        <w:t>201</w:t>
      </w:r>
      <w:r w:rsidR="00474C95" w:rsidRPr="00E9740F">
        <w:rPr>
          <w:rFonts w:ascii="微软雅黑" w:eastAsia="微软雅黑" w:hAnsi="微软雅黑" w:cs="宋体" w:hint="eastAsia"/>
          <w:kern w:val="0"/>
          <w:szCs w:val="21"/>
        </w:rPr>
        <w:t>6</w:t>
      </w:r>
      <w:r w:rsidRPr="00E9740F">
        <w:rPr>
          <w:rFonts w:ascii="微软雅黑" w:eastAsia="微软雅黑" w:hAnsi="微软雅黑" w:cs="宋体" w:hint="eastAsia"/>
          <w:kern w:val="0"/>
          <w:szCs w:val="21"/>
        </w:rPr>
        <w:t>年本市</w:t>
      </w:r>
      <w:r w:rsidR="005C1303" w:rsidRPr="00E9740F">
        <w:rPr>
          <w:rFonts w:ascii="微软雅黑" w:eastAsia="微软雅黑" w:hAnsi="微软雅黑" w:cs="Times New Roman"/>
          <w:kern w:val="0"/>
        </w:rPr>
        <w:t>可疑医疗器械不良事件报告</w:t>
      </w:r>
      <w:r w:rsidRPr="00E9740F">
        <w:rPr>
          <w:rFonts w:ascii="微软雅黑" w:eastAsia="微软雅黑" w:hAnsi="微软雅黑" w:cs="宋体" w:hint="eastAsia"/>
          <w:kern w:val="0"/>
          <w:szCs w:val="21"/>
        </w:rPr>
        <w:t>中，涉及的器械主要为</w:t>
      </w:r>
      <w:r w:rsidR="008264AC" w:rsidRPr="00E9740F">
        <w:rPr>
          <w:rFonts w:ascii="微软雅黑" w:eastAsia="微软雅黑" w:hAnsi="微软雅黑" w:cs="宋体" w:hint="eastAsia"/>
          <w:kern w:val="0"/>
          <w:szCs w:val="21"/>
        </w:rPr>
        <w:t>III</w:t>
      </w:r>
      <w:r w:rsidRPr="00E9740F">
        <w:rPr>
          <w:rFonts w:ascii="微软雅黑" w:eastAsia="微软雅黑" w:hAnsi="微软雅黑" w:cs="宋体" w:hint="eastAsia"/>
          <w:kern w:val="0"/>
          <w:szCs w:val="21"/>
        </w:rPr>
        <w:t>类产品，</w:t>
      </w:r>
      <w:r w:rsidR="00F757BE">
        <w:rPr>
          <w:rFonts w:ascii="微软雅黑" w:eastAsia="微软雅黑" w:hAnsi="微软雅黑" w:cs="宋体" w:hint="eastAsia"/>
          <w:kern w:val="0"/>
          <w:szCs w:val="21"/>
        </w:rPr>
        <w:t>有</w:t>
      </w:r>
      <w:r w:rsidR="008264AC" w:rsidRPr="00E9740F">
        <w:rPr>
          <w:rFonts w:ascii="微软雅黑" w:eastAsia="微软雅黑" w:hAnsi="微软雅黑" w:cs="宋体" w:hint="eastAsia"/>
          <w:kern w:val="0"/>
          <w:szCs w:val="21"/>
        </w:rPr>
        <w:t>29</w:t>
      </w:r>
      <w:r w:rsidR="00BB64FF" w:rsidRPr="00E9740F">
        <w:rPr>
          <w:rFonts w:ascii="微软雅黑" w:eastAsia="微软雅黑" w:hAnsi="微软雅黑" w:cs="宋体" w:hint="eastAsia"/>
          <w:kern w:val="0"/>
          <w:szCs w:val="21"/>
        </w:rPr>
        <w:t>8</w:t>
      </w:r>
      <w:r w:rsidR="00F50274">
        <w:rPr>
          <w:rFonts w:ascii="微软雅黑" w:eastAsia="微软雅黑" w:hAnsi="微软雅黑" w:cs="宋体" w:hint="eastAsia"/>
          <w:kern w:val="0"/>
          <w:szCs w:val="21"/>
        </w:rPr>
        <w:t>7</w:t>
      </w:r>
      <w:r w:rsidRPr="00E9740F">
        <w:rPr>
          <w:rFonts w:ascii="微软雅黑" w:eastAsia="微软雅黑" w:hAnsi="微软雅黑" w:cs="宋体" w:hint="eastAsia"/>
          <w:kern w:val="0"/>
          <w:szCs w:val="21"/>
        </w:rPr>
        <w:t>份，占</w:t>
      </w:r>
      <w:r w:rsidR="008264AC" w:rsidRPr="00E9740F">
        <w:rPr>
          <w:rFonts w:ascii="微软雅黑" w:eastAsia="微软雅黑" w:hAnsi="微软雅黑" w:cs="宋体" w:hint="eastAsia"/>
          <w:kern w:val="0"/>
          <w:szCs w:val="21"/>
        </w:rPr>
        <w:t>5</w:t>
      </w:r>
      <w:r w:rsidR="00BB64FF" w:rsidRPr="00E9740F">
        <w:rPr>
          <w:rFonts w:ascii="微软雅黑" w:eastAsia="微软雅黑" w:hAnsi="微软雅黑" w:cs="宋体" w:hint="eastAsia"/>
          <w:kern w:val="0"/>
          <w:szCs w:val="21"/>
        </w:rPr>
        <w:t>6.1</w:t>
      </w:r>
      <w:r w:rsidR="00F50274">
        <w:rPr>
          <w:rFonts w:ascii="微软雅黑" w:eastAsia="微软雅黑" w:hAnsi="微软雅黑" w:cs="宋体" w:hint="eastAsia"/>
          <w:kern w:val="0"/>
          <w:szCs w:val="21"/>
        </w:rPr>
        <w:t>6</w:t>
      </w:r>
      <w:r w:rsidRPr="00E9740F">
        <w:rPr>
          <w:rFonts w:ascii="微软雅黑" w:eastAsia="微软雅黑" w:hAnsi="微软雅黑" w:cs="宋体" w:hint="eastAsia"/>
          <w:kern w:val="0"/>
          <w:szCs w:val="21"/>
        </w:rPr>
        <w:t>%</w:t>
      </w:r>
      <w:r w:rsidR="008264AC" w:rsidRPr="00E9740F">
        <w:rPr>
          <w:rFonts w:ascii="微软雅黑" w:eastAsia="微软雅黑" w:hAnsi="微软雅黑" w:cs="宋体" w:hint="eastAsia"/>
          <w:kern w:val="0"/>
          <w:szCs w:val="21"/>
        </w:rPr>
        <w:t>；其次为II</w:t>
      </w:r>
      <w:r w:rsidRPr="00E9740F">
        <w:rPr>
          <w:rFonts w:ascii="微软雅黑" w:eastAsia="微软雅黑" w:hAnsi="微软雅黑" w:cs="宋体" w:hint="eastAsia"/>
          <w:kern w:val="0"/>
          <w:szCs w:val="21"/>
        </w:rPr>
        <w:t>类产品</w:t>
      </w:r>
      <w:r w:rsidR="008264AC" w:rsidRPr="00E9740F">
        <w:rPr>
          <w:rFonts w:ascii="微软雅黑" w:eastAsia="微软雅黑" w:hAnsi="微软雅黑" w:cs="宋体" w:hint="eastAsia"/>
          <w:kern w:val="0"/>
          <w:szCs w:val="21"/>
        </w:rPr>
        <w:t>，</w:t>
      </w:r>
      <w:r w:rsidR="00F757BE">
        <w:rPr>
          <w:rFonts w:ascii="微软雅黑" w:eastAsia="微软雅黑" w:hAnsi="微软雅黑" w:cs="宋体" w:hint="eastAsia"/>
          <w:kern w:val="0"/>
          <w:szCs w:val="21"/>
        </w:rPr>
        <w:t>有</w:t>
      </w:r>
      <w:r w:rsidR="00BB64FF" w:rsidRPr="00E9740F">
        <w:rPr>
          <w:rFonts w:ascii="微软雅黑" w:eastAsia="微软雅黑" w:hAnsi="微软雅黑" w:cs="宋体" w:hint="eastAsia"/>
          <w:kern w:val="0"/>
          <w:szCs w:val="21"/>
        </w:rPr>
        <w:t>200</w:t>
      </w:r>
      <w:r w:rsidR="00F50274">
        <w:rPr>
          <w:rFonts w:ascii="微软雅黑" w:eastAsia="微软雅黑" w:hAnsi="微软雅黑" w:cs="宋体" w:hint="eastAsia"/>
          <w:kern w:val="0"/>
          <w:szCs w:val="21"/>
        </w:rPr>
        <w:t>2</w:t>
      </w:r>
      <w:r w:rsidRPr="00E9740F">
        <w:rPr>
          <w:rFonts w:ascii="微软雅黑" w:eastAsia="微软雅黑" w:hAnsi="微软雅黑" w:cs="宋体" w:hint="eastAsia"/>
          <w:kern w:val="0"/>
          <w:szCs w:val="21"/>
        </w:rPr>
        <w:t>份，占</w:t>
      </w:r>
      <w:r w:rsidR="008264AC" w:rsidRPr="00E9740F">
        <w:rPr>
          <w:rFonts w:ascii="微软雅黑" w:eastAsia="微软雅黑" w:hAnsi="微软雅黑" w:cs="宋体" w:hint="eastAsia"/>
          <w:kern w:val="0"/>
          <w:szCs w:val="21"/>
        </w:rPr>
        <w:t>3</w:t>
      </w:r>
      <w:r w:rsidR="00550F9A">
        <w:rPr>
          <w:rFonts w:ascii="微软雅黑" w:eastAsia="微软雅黑" w:hAnsi="微软雅黑" w:cs="宋体" w:hint="eastAsia"/>
          <w:kern w:val="0"/>
          <w:szCs w:val="21"/>
        </w:rPr>
        <w:t>7.6</w:t>
      </w:r>
      <w:r w:rsidR="00F50274">
        <w:rPr>
          <w:rFonts w:ascii="微软雅黑" w:eastAsia="微软雅黑" w:hAnsi="微软雅黑" w:cs="宋体" w:hint="eastAsia"/>
          <w:kern w:val="0"/>
          <w:szCs w:val="21"/>
        </w:rPr>
        <w:t>4</w:t>
      </w:r>
      <w:r w:rsidRPr="00E9740F">
        <w:rPr>
          <w:rFonts w:ascii="微软雅黑" w:eastAsia="微软雅黑" w:hAnsi="微软雅黑" w:cs="宋体" w:hint="eastAsia"/>
          <w:kern w:val="0"/>
          <w:szCs w:val="21"/>
        </w:rPr>
        <w:t>%</w:t>
      </w:r>
      <w:r w:rsidR="008264AC" w:rsidRPr="00E9740F">
        <w:rPr>
          <w:rFonts w:ascii="微软雅黑" w:eastAsia="微软雅黑" w:hAnsi="微软雅黑" w:cs="宋体" w:hint="eastAsia"/>
          <w:kern w:val="0"/>
          <w:szCs w:val="21"/>
        </w:rPr>
        <w:t>；最后为I</w:t>
      </w:r>
      <w:r w:rsidRPr="00E9740F">
        <w:rPr>
          <w:rFonts w:ascii="微软雅黑" w:eastAsia="微软雅黑" w:hAnsi="微软雅黑" w:cs="宋体" w:hint="eastAsia"/>
          <w:kern w:val="0"/>
          <w:szCs w:val="21"/>
        </w:rPr>
        <w:t>类产品</w:t>
      </w:r>
      <w:r w:rsidR="008264AC" w:rsidRPr="00E9740F">
        <w:rPr>
          <w:rFonts w:ascii="微软雅黑" w:eastAsia="微软雅黑" w:hAnsi="微软雅黑" w:cs="宋体" w:hint="eastAsia"/>
          <w:kern w:val="0"/>
          <w:szCs w:val="21"/>
        </w:rPr>
        <w:t>，</w:t>
      </w:r>
      <w:r w:rsidR="00F757BE">
        <w:rPr>
          <w:rFonts w:ascii="微软雅黑" w:eastAsia="微软雅黑" w:hAnsi="微软雅黑" w:cs="宋体" w:hint="eastAsia"/>
          <w:kern w:val="0"/>
          <w:szCs w:val="21"/>
        </w:rPr>
        <w:t>有</w:t>
      </w:r>
      <w:r w:rsidR="00BB64FF" w:rsidRPr="00E9740F">
        <w:rPr>
          <w:rFonts w:ascii="微软雅黑" w:eastAsia="微软雅黑" w:hAnsi="微软雅黑" w:cs="宋体" w:hint="eastAsia"/>
          <w:kern w:val="0"/>
          <w:szCs w:val="21"/>
        </w:rPr>
        <w:t>330</w:t>
      </w:r>
      <w:r w:rsidRPr="00E9740F">
        <w:rPr>
          <w:rFonts w:ascii="微软雅黑" w:eastAsia="微软雅黑" w:hAnsi="微软雅黑" w:cs="宋体" w:hint="eastAsia"/>
          <w:kern w:val="0"/>
          <w:szCs w:val="21"/>
        </w:rPr>
        <w:t>份，占</w:t>
      </w:r>
      <w:r w:rsidR="00BB64FF" w:rsidRPr="00E9740F">
        <w:rPr>
          <w:rFonts w:ascii="微软雅黑" w:eastAsia="微软雅黑" w:hAnsi="微软雅黑" w:cs="宋体" w:hint="eastAsia"/>
          <w:kern w:val="0"/>
          <w:szCs w:val="21"/>
        </w:rPr>
        <w:t>6.2</w:t>
      </w:r>
      <w:r w:rsidR="00550F9A">
        <w:rPr>
          <w:rFonts w:ascii="微软雅黑" w:eastAsia="微软雅黑" w:hAnsi="微软雅黑" w:cs="宋体" w:hint="eastAsia"/>
          <w:kern w:val="0"/>
          <w:szCs w:val="21"/>
        </w:rPr>
        <w:t>0</w:t>
      </w:r>
      <w:r w:rsidRPr="00E9740F">
        <w:rPr>
          <w:rFonts w:ascii="微软雅黑" w:eastAsia="微软雅黑" w:hAnsi="微软雅黑" w:cs="宋体" w:hint="eastAsia"/>
          <w:kern w:val="0"/>
          <w:szCs w:val="21"/>
        </w:rPr>
        <w:t>%</w:t>
      </w:r>
      <w:r w:rsidR="00A60C56">
        <w:rPr>
          <w:rFonts w:ascii="微软雅黑" w:eastAsia="微软雅黑" w:hAnsi="微软雅黑" w:cs="宋体" w:hint="eastAsia"/>
          <w:kern w:val="0"/>
          <w:szCs w:val="21"/>
        </w:rPr>
        <w:t>（</w:t>
      </w:r>
      <w:r w:rsidR="00E21818">
        <w:rPr>
          <w:rFonts w:ascii="微软雅黑" w:eastAsia="微软雅黑" w:hAnsi="微软雅黑" w:cs="宋体" w:hint="eastAsia"/>
          <w:kern w:val="0"/>
          <w:szCs w:val="21"/>
        </w:rPr>
        <w:t>图6</w:t>
      </w:r>
      <w:r w:rsidR="00A60C56">
        <w:rPr>
          <w:rFonts w:ascii="微软雅黑" w:eastAsia="微软雅黑" w:hAnsi="微软雅黑" w:cs="宋体" w:hint="eastAsia"/>
          <w:kern w:val="0"/>
          <w:szCs w:val="21"/>
        </w:rPr>
        <w:t>）</w:t>
      </w:r>
      <w:r w:rsidR="00BB64FF" w:rsidRPr="00E9740F">
        <w:rPr>
          <w:rFonts w:ascii="微软雅黑" w:eastAsia="微软雅黑" w:hAnsi="微软雅黑" w:cs="宋体" w:hint="eastAsia"/>
          <w:kern w:val="0"/>
          <w:szCs w:val="21"/>
        </w:rPr>
        <w:t>。</w:t>
      </w:r>
    </w:p>
    <w:p w:rsidR="006F5AA9" w:rsidRPr="00E9740F" w:rsidRDefault="00F50274" w:rsidP="00C14028">
      <w:pPr>
        <w:widowControl/>
        <w:shd w:val="clear" w:color="auto" w:fill="FFFFFF"/>
        <w:jc w:val="center"/>
        <w:rPr>
          <w:rFonts w:ascii="微软雅黑" w:eastAsia="微软雅黑" w:hAnsi="微软雅黑" w:cs="宋体"/>
          <w:kern w:val="0"/>
          <w:szCs w:val="21"/>
        </w:rPr>
      </w:pPr>
      <w:r w:rsidRPr="00F50274">
        <w:rPr>
          <w:rFonts w:ascii="微软雅黑" w:eastAsia="微软雅黑" w:hAnsi="微软雅黑" w:cs="宋体"/>
          <w:noProof/>
          <w:kern w:val="0"/>
          <w:szCs w:val="21"/>
        </w:rPr>
        <w:drawing>
          <wp:inline distT="0" distB="0" distL="0" distR="0">
            <wp:extent cx="4572000" cy="3105150"/>
            <wp:effectExtent l="19050" t="0" r="19050" b="0"/>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F5AA9" w:rsidRDefault="000C2003" w:rsidP="00031BE3">
      <w:pPr>
        <w:pStyle w:val="ac"/>
        <w:jc w:val="center"/>
        <w:rPr>
          <w:rFonts w:ascii="微软雅黑" w:eastAsia="微软雅黑" w:hAnsi="微软雅黑" w:cs="宋体"/>
          <w:kern w:val="0"/>
          <w:szCs w:val="21"/>
        </w:rPr>
      </w:pPr>
      <w:bookmarkStart w:id="7" w:name="_Ref475535852"/>
      <w:r>
        <w:rPr>
          <w:rFonts w:hint="eastAsia"/>
        </w:rPr>
        <w:t>图</w:t>
      </w:r>
      <w:r>
        <w:rPr>
          <w:rFonts w:hint="eastAsia"/>
        </w:rPr>
        <w:t xml:space="preserve"> </w:t>
      </w:r>
      <w:bookmarkEnd w:id="7"/>
      <w:r w:rsidR="00865C69">
        <w:rPr>
          <w:rFonts w:hint="eastAsia"/>
        </w:rPr>
        <w:t>6</w:t>
      </w:r>
      <w:r>
        <w:rPr>
          <w:rFonts w:hint="eastAsia"/>
        </w:rPr>
        <w:t xml:space="preserve">. </w:t>
      </w:r>
      <w:r w:rsidR="008264AC" w:rsidRPr="00E9740F">
        <w:rPr>
          <w:rFonts w:ascii="微软雅黑" w:eastAsia="微软雅黑" w:hAnsi="微软雅黑" w:cs="Times New Roman"/>
          <w:kern w:val="0"/>
        </w:rPr>
        <w:t>可疑医疗器械不良事件报告</w:t>
      </w:r>
      <w:r w:rsidR="006F5AA9" w:rsidRPr="00E9740F">
        <w:rPr>
          <w:rFonts w:ascii="微软雅黑" w:eastAsia="微软雅黑" w:hAnsi="微软雅黑" w:cs="宋体" w:hint="eastAsia"/>
          <w:kern w:val="0"/>
          <w:szCs w:val="21"/>
        </w:rPr>
        <w:t>涉及的产品管理类别分析</w:t>
      </w:r>
    </w:p>
    <w:p w:rsidR="00E21818" w:rsidRPr="00E21818" w:rsidRDefault="00E21818" w:rsidP="00A71F57">
      <w:pPr>
        <w:widowControl/>
        <w:shd w:val="clear" w:color="auto" w:fill="FFFFFF"/>
        <w:ind w:firstLineChars="202" w:firstLine="424"/>
        <w:jc w:val="left"/>
        <w:rPr>
          <w:rFonts w:ascii="微软雅黑" w:eastAsia="微软雅黑" w:hAnsi="微软雅黑" w:cs="Times New Roman"/>
          <w:b/>
          <w:kern w:val="0"/>
        </w:rPr>
      </w:pPr>
      <w:r w:rsidRPr="00E21818">
        <w:rPr>
          <w:rFonts w:ascii="微软雅黑" w:eastAsia="微软雅黑" w:hAnsi="微软雅黑" w:cs="Times New Roman" w:hint="eastAsia"/>
          <w:b/>
          <w:kern w:val="0"/>
        </w:rPr>
        <w:t>3．上海</w:t>
      </w:r>
      <w:r w:rsidR="00211F17">
        <w:rPr>
          <w:rFonts w:ascii="微软雅黑" w:eastAsia="微软雅黑" w:hAnsi="微软雅黑" w:cs="Times New Roman" w:hint="eastAsia"/>
          <w:b/>
          <w:kern w:val="0"/>
        </w:rPr>
        <w:t>企业</w:t>
      </w:r>
      <w:bookmarkStart w:id="8" w:name="_GoBack"/>
      <w:bookmarkEnd w:id="8"/>
      <w:r w:rsidRPr="00E21818">
        <w:rPr>
          <w:rFonts w:ascii="微软雅黑" w:eastAsia="微软雅黑" w:hAnsi="微软雅黑" w:cs="Times New Roman" w:hint="eastAsia"/>
          <w:b/>
          <w:kern w:val="0"/>
        </w:rPr>
        <w:t>生产产品分析</w:t>
      </w:r>
    </w:p>
    <w:p w:rsidR="00A71F57" w:rsidRPr="00E21818" w:rsidRDefault="00A71F57" w:rsidP="00A71F57">
      <w:pPr>
        <w:widowControl/>
        <w:shd w:val="clear" w:color="auto" w:fill="FFFFFF"/>
        <w:ind w:firstLineChars="202" w:firstLine="424"/>
        <w:jc w:val="left"/>
        <w:rPr>
          <w:rFonts w:ascii="微软雅黑" w:eastAsia="微软雅黑" w:hAnsi="微软雅黑" w:cs="宋体"/>
          <w:kern w:val="0"/>
          <w:szCs w:val="21"/>
        </w:rPr>
      </w:pPr>
      <w:r w:rsidRPr="00E21818">
        <w:rPr>
          <w:rFonts w:ascii="微软雅黑" w:eastAsia="微软雅黑" w:hAnsi="微软雅黑" w:cs="Times New Roman"/>
          <w:kern w:val="0"/>
        </w:rPr>
        <w:t>可疑医疗器械不良事件报告</w:t>
      </w:r>
      <w:r w:rsidR="00C93443" w:rsidRPr="00E21818">
        <w:rPr>
          <w:rFonts w:ascii="微软雅黑" w:eastAsia="微软雅黑" w:hAnsi="微软雅黑" w:cs="Times New Roman" w:hint="eastAsia"/>
          <w:kern w:val="0"/>
        </w:rPr>
        <w:t>中</w:t>
      </w:r>
      <w:r w:rsidRPr="00E21818">
        <w:rPr>
          <w:rFonts w:ascii="微软雅黑" w:eastAsia="微软雅黑" w:hAnsi="微软雅黑" w:cs="宋体" w:hint="eastAsia"/>
          <w:kern w:val="0"/>
          <w:szCs w:val="21"/>
        </w:rPr>
        <w:t>涉及上海企业生产的</w:t>
      </w:r>
      <w:r w:rsidR="00C93443" w:rsidRPr="00E21818">
        <w:rPr>
          <w:rFonts w:ascii="微软雅黑" w:eastAsia="微软雅黑" w:hAnsi="微软雅黑" w:cs="宋体" w:hint="eastAsia"/>
          <w:kern w:val="0"/>
          <w:szCs w:val="21"/>
        </w:rPr>
        <w:t>产品</w:t>
      </w:r>
      <w:r w:rsidRPr="00E21818">
        <w:rPr>
          <w:rFonts w:ascii="微软雅黑" w:eastAsia="微软雅黑" w:hAnsi="微软雅黑" w:cs="宋体" w:hint="eastAsia"/>
          <w:kern w:val="0"/>
          <w:szCs w:val="21"/>
        </w:rPr>
        <w:t>有864份，占总报告数的16.2</w:t>
      </w:r>
      <w:r w:rsidR="00550F9A">
        <w:rPr>
          <w:rFonts w:ascii="微软雅黑" w:eastAsia="微软雅黑" w:hAnsi="微软雅黑" w:cs="宋体" w:hint="eastAsia"/>
          <w:kern w:val="0"/>
          <w:szCs w:val="21"/>
        </w:rPr>
        <w:t>4</w:t>
      </w:r>
      <w:r w:rsidRPr="00E21818">
        <w:rPr>
          <w:rFonts w:ascii="微软雅黑" w:eastAsia="微软雅黑" w:hAnsi="微软雅黑" w:cs="宋体" w:hint="eastAsia"/>
          <w:kern w:val="0"/>
          <w:szCs w:val="21"/>
        </w:rPr>
        <w:t>%，其中III类产品480份，II类产品336份，I类产品48份</w:t>
      </w:r>
      <w:r w:rsidR="00031BE3" w:rsidRPr="00E21818">
        <w:rPr>
          <w:rFonts w:ascii="微软雅黑" w:eastAsia="微软雅黑" w:hAnsi="微软雅黑" w:cs="宋体" w:hint="eastAsia"/>
          <w:kern w:val="0"/>
          <w:szCs w:val="21"/>
        </w:rPr>
        <w:t>（</w:t>
      </w:r>
      <w:r w:rsidR="00E21818" w:rsidRPr="00E21818">
        <w:rPr>
          <w:rFonts w:hint="eastAsia"/>
        </w:rPr>
        <w:t>图</w:t>
      </w:r>
      <w:r w:rsidR="00E21818" w:rsidRPr="00E21818">
        <w:rPr>
          <w:rFonts w:hint="eastAsia"/>
        </w:rPr>
        <w:t>7</w:t>
      </w:r>
      <w:r w:rsidR="00031BE3" w:rsidRPr="00E21818">
        <w:rPr>
          <w:rFonts w:ascii="微软雅黑" w:eastAsia="微软雅黑" w:hAnsi="微软雅黑" w:cs="宋体" w:hint="eastAsia"/>
          <w:kern w:val="0"/>
          <w:szCs w:val="21"/>
        </w:rPr>
        <w:t>）</w:t>
      </w:r>
      <w:r w:rsidRPr="00E21818">
        <w:rPr>
          <w:rFonts w:ascii="微软雅黑" w:eastAsia="微软雅黑" w:hAnsi="微软雅黑" w:cs="宋体" w:hint="eastAsia"/>
          <w:kern w:val="0"/>
          <w:szCs w:val="21"/>
        </w:rPr>
        <w:t>。</w:t>
      </w:r>
    </w:p>
    <w:p w:rsidR="00A71F57" w:rsidRDefault="000C2003" w:rsidP="006F5AA9">
      <w:pPr>
        <w:widowControl/>
        <w:shd w:val="clear" w:color="auto" w:fill="FFFFFF"/>
        <w:jc w:val="center"/>
        <w:rPr>
          <w:rFonts w:ascii="微软雅黑" w:eastAsia="微软雅黑" w:hAnsi="微软雅黑" w:cs="宋体"/>
          <w:kern w:val="0"/>
          <w:szCs w:val="21"/>
        </w:rPr>
      </w:pPr>
      <w:r w:rsidRPr="000C2003">
        <w:rPr>
          <w:rFonts w:ascii="微软雅黑" w:eastAsia="微软雅黑" w:hAnsi="微软雅黑" w:cs="宋体"/>
          <w:noProof/>
          <w:kern w:val="0"/>
          <w:szCs w:val="21"/>
        </w:rPr>
        <w:drawing>
          <wp:inline distT="0" distB="0" distL="0" distR="0">
            <wp:extent cx="4324350" cy="2352675"/>
            <wp:effectExtent l="19050" t="0" r="19050" b="0"/>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C2003" w:rsidRPr="00E21818" w:rsidRDefault="000C2003" w:rsidP="00031BE3">
      <w:pPr>
        <w:pStyle w:val="ac"/>
        <w:jc w:val="center"/>
        <w:rPr>
          <w:kern w:val="0"/>
        </w:rPr>
      </w:pPr>
      <w:bookmarkStart w:id="9" w:name="_Ref475535867"/>
      <w:r w:rsidRPr="00E21818">
        <w:rPr>
          <w:rFonts w:hint="eastAsia"/>
        </w:rPr>
        <w:t>图</w:t>
      </w:r>
      <w:r w:rsidRPr="00E21818">
        <w:rPr>
          <w:rFonts w:hint="eastAsia"/>
        </w:rPr>
        <w:t xml:space="preserve"> </w:t>
      </w:r>
      <w:bookmarkEnd w:id="9"/>
      <w:r w:rsidR="00865C69" w:rsidRPr="00E21818">
        <w:rPr>
          <w:rFonts w:hint="eastAsia"/>
        </w:rPr>
        <w:t>7</w:t>
      </w:r>
      <w:r w:rsidRPr="00E21818">
        <w:rPr>
          <w:rFonts w:hint="eastAsia"/>
        </w:rPr>
        <w:t xml:space="preserve">. </w:t>
      </w:r>
      <w:r w:rsidRPr="00E21818">
        <w:rPr>
          <w:rFonts w:ascii="微软雅黑" w:eastAsia="微软雅黑" w:hAnsi="微软雅黑" w:cs="Times New Roman"/>
          <w:kern w:val="0"/>
        </w:rPr>
        <w:t>可疑医疗器械不良事件报告</w:t>
      </w:r>
      <w:r w:rsidRPr="00E21818">
        <w:rPr>
          <w:rFonts w:ascii="微软雅黑" w:eastAsia="微软雅黑" w:hAnsi="微软雅黑" w:cs="宋体" w:hint="eastAsia"/>
          <w:kern w:val="0"/>
          <w:szCs w:val="21"/>
        </w:rPr>
        <w:t>涉及</w:t>
      </w:r>
      <w:r w:rsidR="00031BE3" w:rsidRPr="00E21818">
        <w:rPr>
          <w:rFonts w:ascii="微软雅黑" w:eastAsia="微软雅黑" w:hAnsi="微软雅黑" w:cs="宋体" w:hint="eastAsia"/>
          <w:kern w:val="0"/>
          <w:szCs w:val="21"/>
        </w:rPr>
        <w:t>上海企业</w:t>
      </w:r>
      <w:r w:rsidR="005962C4" w:rsidRPr="00E21818">
        <w:rPr>
          <w:rFonts w:ascii="微软雅黑" w:eastAsia="微软雅黑" w:hAnsi="微软雅黑" w:cs="宋体" w:hint="eastAsia"/>
          <w:kern w:val="0"/>
          <w:szCs w:val="21"/>
        </w:rPr>
        <w:t>生产的</w:t>
      </w:r>
      <w:r w:rsidRPr="00E21818">
        <w:rPr>
          <w:rFonts w:ascii="微软雅黑" w:eastAsia="微软雅黑" w:hAnsi="微软雅黑" w:cs="宋体" w:hint="eastAsia"/>
          <w:kern w:val="0"/>
          <w:szCs w:val="21"/>
        </w:rPr>
        <w:t>产品管理类别分析</w:t>
      </w:r>
    </w:p>
    <w:p w:rsidR="006F5AA9" w:rsidRPr="00E9740F" w:rsidRDefault="00E21818" w:rsidP="00214B7E">
      <w:pPr>
        <w:widowControl/>
        <w:shd w:val="clear" w:color="auto" w:fill="FFFFFF"/>
        <w:ind w:firstLineChars="201" w:firstLine="422"/>
        <w:jc w:val="left"/>
        <w:outlineLvl w:val="0"/>
        <w:rPr>
          <w:rFonts w:ascii="微软雅黑" w:eastAsia="微软雅黑" w:hAnsi="微软雅黑" w:cs="宋体"/>
          <w:kern w:val="0"/>
          <w:szCs w:val="21"/>
        </w:rPr>
      </w:pPr>
      <w:r>
        <w:rPr>
          <w:rFonts w:ascii="微软雅黑" w:eastAsia="微软雅黑" w:hAnsi="微软雅黑" w:cs="宋体" w:hint="eastAsia"/>
          <w:b/>
          <w:bCs/>
          <w:kern w:val="0"/>
          <w:szCs w:val="21"/>
        </w:rPr>
        <w:lastRenderedPageBreak/>
        <w:t>4</w:t>
      </w:r>
      <w:r w:rsidR="006F5AA9" w:rsidRPr="00E9740F">
        <w:rPr>
          <w:rFonts w:ascii="微软雅黑" w:eastAsia="微软雅黑" w:hAnsi="微软雅黑" w:cs="宋体" w:hint="eastAsia"/>
          <w:b/>
          <w:bCs/>
          <w:kern w:val="0"/>
          <w:szCs w:val="21"/>
        </w:rPr>
        <w:t>.医疗器械</w:t>
      </w:r>
      <w:r w:rsidR="00E91945" w:rsidRPr="00E9740F">
        <w:rPr>
          <w:rFonts w:ascii="微软雅黑" w:eastAsia="微软雅黑" w:hAnsi="微软雅黑" w:cs="宋体" w:hint="eastAsia"/>
          <w:b/>
          <w:bCs/>
          <w:kern w:val="0"/>
          <w:szCs w:val="21"/>
        </w:rPr>
        <w:t>产品分类</w:t>
      </w:r>
      <w:r w:rsidR="006F5AA9" w:rsidRPr="00E9740F">
        <w:rPr>
          <w:rFonts w:ascii="微软雅黑" w:eastAsia="微软雅黑" w:hAnsi="微软雅黑" w:cs="宋体" w:hint="eastAsia"/>
          <w:b/>
          <w:bCs/>
          <w:kern w:val="0"/>
          <w:szCs w:val="21"/>
        </w:rPr>
        <w:t>分析</w:t>
      </w:r>
    </w:p>
    <w:p w:rsidR="006F5AA9" w:rsidRPr="00E9740F" w:rsidRDefault="006F5AA9" w:rsidP="002C0D7F">
      <w:pPr>
        <w:ind w:firstLineChars="201" w:firstLine="422"/>
        <w:rPr>
          <w:rFonts w:ascii="微软雅黑" w:eastAsia="微软雅黑" w:hAnsi="微软雅黑" w:cs="宋体"/>
          <w:kern w:val="0"/>
          <w:szCs w:val="21"/>
        </w:rPr>
      </w:pPr>
      <w:r w:rsidRPr="00E9740F">
        <w:rPr>
          <w:rFonts w:ascii="微软雅黑" w:eastAsia="微软雅黑" w:hAnsi="微软雅黑" w:cs="宋体" w:hint="eastAsia"/>
          <w:kern w:val="0"/>
          <w:szCs w:val="21"/>
        </w:rPr>
        <w:t>按现行的《医疗器械分类目录》，201</w:t>
      </w:r>
      <w:r w:rsidR="002C0D7F" w:rsidRPr="00E9740F">
        <w:rPr>
          <w:rFonts w:ascii="微软雅黑" w:eastAsia="微软雅黑" w:hAnsi="微软雅黑" w:cs="宋体" w:hint="eastAsia"/>
          <w:kern w:val="0"/>
          <w:szCs w:val="21"/>
        </w:rPr>
        <w:t>6</w:t>
      </w:r>
      <w:r w:rsidRPr="00E9740F">
        <w:rPr>
          <w:rFonts w:ascii="微软雅黑" w:eastAsia="微软雅黑" w:hAnsi="微软雅黑" w:cs="宋体" w:hint="eastAsia"/>
          <w:kern w:val="0"/>
          <w:szCs w:val="21"/>
        </w:rPr>
        <w:t>年本市收到的</w:t>
      </w:r>
      <w:r w:rsidR="002C0D7F" w:rsidRPr="00E9740F">
        <w:rPr>
          <w:rFonts w:ascii="微软雅黑" w:eastAsia="微软雅黑" w:hAnsi="微软雅黑" w:cs="Times New Roman"/>
          <w:kern w:val="0"/>
        </w:rPr>
        <w:t>可疑医疗器械不良事件报告</w:t>
      </w:r>
      <w:r w:rsidRPr="00E9740F">
        <w:rPr>
          <w:rFonts w:ascii="微软雅黑" w:eastAsia="微软雅黑" w:hAnsi="微软雅黑" w:cs="宋体" w:hint="eastAsia"/>
          <w:kern w:val="0"/>
          <w:szCs w:val="21"/>
        </w:rPr>
        <w:t>涉及</w:t>
      </w:r>
      <w:r w:rsidR="002C0D7F" w:rsidRPr="00E9740F">
        <w:rPr>
          <w:rFonts w:ascii="微软雅黑" w:eastAsia="微软雅黑" w:hAnsi="微软雅黑" w:cs="宋体" w:hint="eastAsia"/>
          <w:kern w:val="0"/>
          <w:szCs w:val="21"/>
        </w:rPr>
        <w:t>了</w:t>
      </w:r>
      <w:r w:rsidRPr="00E9740F">
        <w:rPr>
          <w:rFonts w:ascii="微软雅黑" w:eastAsia="微软雅黑" w:hAnsi="微软雅黑" w:cs="宋体" w:hint="eastAsia"/>
          <w:kern w:val="0"/>
          <w:szCs w:val="21"/>
        </w:rPr>
        <w:t>4</w:t>
      </w:r>
      <w:r w:rsidR="002C0D7F" w:rsidRPr="00E9740F">
        <w:rPr>
          <w:rFonts w:ascii="微软雅黑" w:eastAsia="微软雅黑" w:hAnsi="微软雅黑" w:cs="宋体" w:hint="eastAsia"/>
          <w:kern w:val="0"/>
          <w:szCs w:val="21"/>
        </w:rPr>
        <w:t>2</w:t>
      </w:r>
      <w:r w:rsidRPr="00E9740F">
        <w:rPr>
          <w:rFonts w:ascii="微软雅黑" w:eastAsia="微软雅黑" w:hAnsi="微软雅黑" w:cs="宋体" w:hint="eastAsia"/>
          <w:kern w:val="0"/>
          <w:szCs w:val="21"/>
        </w:rPr>
        <w:t>类产品</w:t>
      </w:r>
      <w:r w:rsidR="002C0D7F" w:rsidRPr="00E9740F">
        <w:rPr>
          <w:rFonts w:ascii="微软雅黑" w:eastAsia="微软雅黑" w:hAnsi="微软雅黑" w:cs="宋体" w:hint="eastAsia"/>
          <w:kern w:val="0"/>
          <w:szCs w:val="21"/>
        </w:rPr>
        <w:t>（共44类，</w:t>
      </w:r>
      <w:r w:rsidR="00FE301B" w:rsidRPr="00E9740F">
        <w:rPr>
          <w:rFonts w:ascii="微软雅黑" w:eastAsia="微软雅黑" w:hAnsi="微软雅黑" w:cs="宋体" w:hint="eastAsia"/>
          <w:kern w:val="0"/>
          <w:szCs w:val="21"/>
        </w:rPr>
        <w:t>未涉及</w:t>
      </w:r>
      <w:r w:rsidR="002C0D7F" w:rsidRPr="00E9740F">
        <w:rPr>
          <w:rFonts w:ascii="微软雅黑" w:eastAsia="微软雅黑" w:hAnsi="微软雅黑" w:cs="宋体"/>
          <w:kern w:val="0"/>
          <w:szCs w:val="21"/>
        </w:rPr>
        <w:t>6833医用核素设备</w:t>
      </w:r>
      <w:r w:rsidR="002C0D7F" w:rsidRPr="00E9740F">
        <w:rPr>
          <w:rFonts w:ascii="微软雅黑" w:eastAsia="微软雅黑" w:hAnsi="微软雅黑" w:cs="宋体" w:hint="eastAsia"/>
          <w:kern w:val="0"/>
          <w:szCs w:val="21"/>
        </w:rPr>
        <w:t>和</w:t>
      </w:r>
      <w:r w:rsidR="002C0D7F" w:rsidRPr="00E9740F">
        <w:rPr>
          <w:rFonts w:ascii="微软雅黑" w:eastAsia="微软雅黑" w:hAnsi="微软雅黑" w:cs="宋体"/>
          <w:kern w:val="0"/>
          <w:szCs w:val="21"/>
        </w:rPr>
        <w:t>6803神经外科手术器械</w:t>
      </w:r>
      <w:r w:rsidR="002C0D7F" w:rsidRPr="00E9740F">
        <w:rPr>
          <w:rFonts w:ascii="微软雅黑" w:eastAsia="微软雅黑" w:hAnsi="微软雅黑" w:cs="宋体" w:hint="eastAsia"/>
          <w:kern w:val="0"/>
          <w:szCs w:val="21"/>
        </w:rPr>
        <w:t>）</w:t>
      </w:r>
      <w:r w:rsidRPr="00E9740F">
        <w:rPr>
          <w:rFonts w:ascii="微软雅黑" w:eastAsia="微软雅黑" w:hAnsi="微软雅黑" w:cs="宋体" w:hint="eastAsia"/>
          <w:kern w:val="0"/>
          <w:szCs w:val="21"/>
        </w:rPr>
        <w:t>。报告数量位列前十位的产品类别如表2所示。</w:t>
      </w:r>
    </w:p>
    <w:p w:rsidR="006F5AA9" w:rsidRPr="00E9740F" w:rsidRDefault="006F5AA9" w:rsidP="002C0D7F">
      <w:pPr>
        <w:widowControl/>
        <w:shd w:val="clear" w:color="auto" w:fill="FFFFFF"/>
        <w:jc w:val="center"/>
        <w:rPr>
          <w:rFonts w:ascii="微软雅黑" w:eastAsia="微软雅黑" w:hAnsi="微软雅黑" w:cs="宋体"/>
          <w:kern w:val="0"/>
          <w:szCs w:val="21"/>
        </w:rPr>
      </w:pPr>
      <w:r w:rsidRPr="00E9740F">
        <w:rPr>
          <w:rFonts w:ascii="微软雅黑" w:eastAsia="微软雅黑" w:hAnsi="微软雅黑" w:cs="宋体" w:hint="eastAsia"/>
          <w:kern w:val="0"/>
          <w:szCs w:val="21"/>
        </w:rPr>
        <w:t>表2</w:t>
      </w:r>
      <w:r w:rsidR="00D55BB2" w:rsidRPr="00E9740F">
        <w:rPr>
          <w:rFonts w:ascii="微软雅黑" w:eastAsia="微软雅黑" w:hAnsi="微软雅黑" w:cs="宋体" w:hint="eastAsia"/>
          <w:kern w:val="0"/>
          <w:szCs w:val="21"/>
        </w:rPr>
        <w:t>.</w:t>
      </w:r>
      <w:r w:rsidRPr="00E9740F">
        <w:rPr>
          <w:rFonts w:ascii="微软雅黑" w:eastAsia="微软雅黑" w:hAnsi="微软雅黑" w:cs="宋体" w:hint="eastAsia"/>
          <w:kern w:val="0"/>
          <w:szCs w:val="21"/>
        </w:rPr>
        <w:t xml:space="preserve">  201</w:t>
      </w:r>
      <w:r w:rsidR="002C0D7F" w:rsidRPr="00E9740F">
        <w:rPr>
          <w:rFonts w:ascii="微软雅黑" w:eastAsia="微软雅黑" w:hAnsi="微软雅黑" w:cs="宋体" w:hint="eastAsia"/>
          <w:kern w:val="0"/>
          <w:szCs w:val="21"/>
        </w:rPr>
        <w:t>6</w:t>
      </w:r>
      <w:r w:rsidRPr="00E9740F">
        <w:rPr>
          <w:rFonts w:ascii="微软雅黑" w:eastAsia="微软雅黑" w:hAnsi="微软雅黑" w:cs="宋体" w:hint="eastAsia"/>
          <w:kern w:val="0"/>
          <w:szCs w:val="21"/>
        </w:rPr>
        <w:t>年上海市</w:t>
      </w:r>
      <w:r w:rsidR="002C0D7F" w:rsidRPr="00E9740F">
        <w:rPr>
          <w:rFonts w:ascii="微软雅黑" w:eastAsia="微软雅黑" w:hAnsi="微软雅黑" w:cs="Times New Roman"/>
          <w:kern w:val="0"/>
        </w:rPr>
        <w:t>可疑医疗器械不良事件报告</w:t>
      </w:r>
      <w:r w:rsidR="00E91945" w:rsidRPr="00E9740F">
        <w:rPr>
          <w:rFonts w:ascii="微软雅黑" w:eastAsia="微软雅黑" w:hAnsi="微软雅黑" w:cs="宋体" w:hint="eastAsia"/>
          <w:kern w:val="0"/>
          <w:szCs w:val="21"/>
        </w:rPr>
        <w:t>数量排名前十位的产品分类</w:t>
      </w:r>
      <w:r w:rsidRPr="00E9740F">
        <w:rPr>
          <w:rFonts w:ascii="微软雅黑" w:eastAsia="微软雅黑" w:hAnsi="微软雅黑" w:cs="宋体" w:hint="eastAsia"/>
          <w:kern w:val="0"/>
          <w:szCs w:val="21"/>
        </w:rPr>
        <w:t>情况</w:t>
      </w:r>
    </w:p>
    <w:tbl>
      <w:tblPr>
        <w:tblStyle w:val="a8"/>
        <w:tblW w:w="7815" w:type="dxa"/>
        <w:jc w:val="center"/>
        <w:tblLook w:val="04A0" w:firstRow="1" w:lastRow="0" w:firstColumn="1" w:lastColumn="0" w:noHBand="0" w:noVBand="1"/>
      </w:tblPr>
      <w:tblGrid>
        <w:gridCol w:w="780"/>
        <w:gridCol w:w="4148"/>
        <w:gridCol w:w="1134"/>
        <w:gridCol w:w="1753"/>
      </w:tblGrid>
      <w:tr w:rsidR="006F5AA9" w:rsidRPr="00E9740F" w:rsidTr="002C0D7F">
        <w:trPr>
          <w:trHeight w:val="270"/>
          <w:jc w:val="center"/>
        </w:trPr>
        <w:tc>
          <w:tcPr>
            <w:tcW w:w="780" w:type="dxa"/>
            <w:shd w:val="clear" w:color="auto" w:fill="BFBFBF" w:themeFill="background1" w:themeFillShade="BF"/>
            <w:hideMark/>
          </w:tcPr>
          <w:p w:rsidR="006F5AA9" w:rsidRPr="00E9740F" w:rsidRDefault="006F5AA9" w:rsidP="002C0D7F">
            <w:pPr>
              <w:widowControl/>
              <w:wordWrap w:val="0"/>
              <w:jc w:val="center"/>
              <w:rPr>
                <w:rFonts w:ascii="微软雅黑" w:eastAsia="微软雅黑" w:hAnsi="微软雅黑" w:cs="宋体"/>
                <w:kern w:val="0"/>
                <w:szCs w:val="21"/>
              </w:rPr>
            </w:pPr>
            <w:r w:rsidRPr="00E9740F">
              <w:rPr>
                <w:rFonts w:ascii="微软雅黑" w:eastAsia="微软雅黑" w:hAnsi="微软雅黑" w:cs="宋体" w:hint="eastAsia"/>
                <w:kern w:val="0"/>
                <w:szCs w:val="21"/>
              </w:rPr>
              <w:t>排名</w:t>
            </w:r>
          </w:p>
        </w:tc>
        <w:tc>
          <w:tcPr>
            <w:tcW w:w="4148" w:type="dxa"/>
            <w:shd w:val="clear" w:color="auto" w:fill="BFBFBF" w:themeFill="background1" w:themeFillShade="BF"/>
            <w:hideMark/>
          </w:tcPr>
          <w:p w:rsidR="006F5AA9" w:rsidRPr="00E9740F" w:rsidRDefault="006F5AA9" w:rsidP="002C0D7F">
            <w:pPr>
              <w:widowControl/>
              <w:wordWrap w:val="0"/>
              <w:jc w:val="center"/>
              <w:rPr>
                <w:rFonts w:ascii="微软雅黑" w:eastAsia="微软雅黑" w:hAnsi="微软雅黑" w:cs="宋体"/>
                <w:kern w:val="0"/>
                <w:szCs w:val="21"/>
              </w:rPr>
            </w:pPr>
            <w:r w:rsidRPr="00E9740F">
              <w:rPr>
                <w:rFonts w:ascii="微软雅黑" w:eastAsia="微软雅黑" w:hAnsi="微软雅黑" w:cs="宋体" w:hint="eastAsia"/>
                <w:kern w:val="0"/>
                <w:szCs w:val="21"/>
              </w:rPr>
              <w:t>产品分类</w:t>
            </w:r>
          </w:p>
        </w:tc>
        <w:tc>
          <w:tcPr>
            <w:tcW w:w="1134" w:type="dxa"/>
            <w:shd w:val="clear" w:color="auto" w:fill="BFBFBF" w:themeFill="background1" w:themeFillShade="BF"/>
            <w:hideMark/>
          </w:tcPr>
          <w:p w:rsidR="006F5AA9" w:rsidRPr="00E9740F" w:rsidRDefault="006F5AA9" w:rsidP="002C0D7F">
            <w:pPr>
              <w:widowControl/>
              <w:wordWrap w:val="0"/>
              <w:jc w:val="center"/>
              <w:rPr>
                <w:rFonts w:ascii="微软雅黑" w:eastAsia="微软雅黑" w:hAnsi="微软雅黑" w:cs="宋体"/>
                <w:kern w:val="0"/>
                <w:szCs w:val="21"/>
              </w:rPr>
            </w:pPr>
            <w:r w:rsidRPr="00E9740F">
              <w:rPr>
                <w:rFonts w:ascii="微软雅黑" w:eastAsia="微软雅黑" w:hAnsi="微软雅黑" w:cs="宋体" w:hint="eastAsia"/>
                <w:kern w:val="0"/>
                <w:szCs w:val="21"/>
              </w:rPr>
              <w:t>报告数</w:t>
            </w:r>
          </w:p>
        </w:tc>
        <w:tc>
          <w:tcPr>
            <w:tcW w:w="1753" w:type="dxa"/>
            <w:shd w:val="clear" w:color="auto" w:fill="BFBFBF" w:themeFill="background1" w:themeFillShade="BF"/>
            <w:hideMark/>
          </w:tcPr>
          <w:p w:rsidR="006F5AA9" w:rsidRPr="00E9740F" w:rsidRDefault="006F5AA9" w:rsidP="002C0D7F">
            <w:pPr>
              <w:widowControl/>
              <w:wordWrap w:val="0"/>
              <w:jc w:val="center"/>
              <w:rPr>
                <w:rFonts w:ascii="微软雅黑" w:eastAsia="微软雅黑" w:hAnsi="微软雅黑" w:cs="宋体"/>
                <w:kern w:val="0"/>
                <w:szCs w:val="21"/>
              </w:rPr>
            </w:pPr>
            <w:r w:rsidRPr="00E9740F">
              <w:rPr>
                <w:rFonts w:ascii="微软雅黑" w:eastAsia="微软雅黑" w:hAnsi="微软雅黑" w:cs="宋体" w:hint="eastAsia"/>
                <w:kern w:val="0"/>
                <w:szCs w:val="21"/>
              </w:rPr>
              <w:t>占总数的百分比</w:t>
            </w:r>
          </w:p>
        </w:tc>
      </w:tr>
      <w:tr w:rsidR="002C0D7F" w:rsidRPr="00E9740F" w:rsidTr="002C0D7F">
        <w:trPr>
          <w:trHeight w:val="270"/>
          <w:jc w:val="center"/>
        </w:trPr>
        <w:tc>
          <w:tcPr>
            <w:tcW w:w="780" w:type="dxa"/>
            <w:hideMark/>
          </w:tcPr>
          <w:p w:rsidR="002C0D7F" w:rsidRPr="00E9740F" w:rsidRDefault="002C0D7F" w:rsidP="005C1303">
            <w:pPr>
              <w:jc w:val="center"/>
              <w:divId w:val="596789612"/>
              <w:rPr>
                <w:rFonts w:ascii="微软雅黑" w:eastAsia="微软雅黑" w:hAnsi="微软雅黑" w:cs="宋体"/>
                <w:sz w:val="24"/>
                <w:szCs w:val="24"/>
              </w:rPr>
            </w:pPr>
            <w:r w:rsidRPr="00E9740F">
              <w:rPr>
                <w:rFonts w:ascii="微软雅黑" w:eastAsia="微软雅黑" w:hAnsi="微软雅黑"/>
              </w:rPr>
              <w:t>1</w:t>
            </w:r>
          </w:p>
        </w:tc>
        <w:tc>
          <w:tcPr>
            <w:tcW w:w="4148" w:type="dxa"/>
            <w:hideMark/>
          </w:tcPr>
          <w:p w:rsidR="002C0D7F" w:rsidRPr="00E9740F" w:rsidRDefault="002C0D7F">
            <w:pPr>
              <w:divId w:val="1626891640"/>
              <w:rPr>
                <w:rFonts w:ascii="微软雅黑" w:eastAsia="微软雅黑" w:hAnsi="微软雅黑" w:cs="宋体"/>
                <w:sz w:val="24"/>
                <w:szCs w:val="24"/>
              </w:rPr>
            </w:pPr>
            <w:r w:rsidRPr="00E9740F">
              <w:rPr>
                <w:rFonts w:ascii="微软雅黑" w:eastAsia="微软雅黑" w:hAnsi="微软雅黑"/>
              </w:rPr>
              <w:t>6866医用高分子材料及制品</w:t>
            </w:r>
          </w:p>
        </w:tc>
        <w:tc>
          <w:tcPr>
            <w:tcW w:w="1134" w:type="dxa"/>
            <w:hideMark/>
          </w:tcPr>
          <w:p w:rsidR="002C0D7F" w:rsidRPr="00E9740F" w:rsidRDefault="002C0D7F" w:rsidP="008264AC">
            <w:pPr>
              <w:jc w:val="center"/>
              <w:rPr>
                <w:rFonts w:ascii="微软雅黑" w:eastAsia="微软雅黑" w:hAnsi="微软雅黑" w:cs="Arial"/>
                <w:sz w:val="20"/>
                <w:szCs w:val="20"/>
              </w:rPr>
            </w:pPr>
            <w:r w:rsidRPr="00E9740F">
              <w:rPr>
                <w:rFonts w:ascii="微软雅黑" w:eastAsia="微软雅黑" w:hAnsi="微软雅黑" w:cs="Arial"/>
                <w:sz w:val="20"/>
                <w:szCs w:val="20"/>
              </w:rPr>
              <w:t>938</w:t>
            </w:r>
          </w:p>
        </w:tc>
        <w:tc>
          <w:tcPr>
            <w:tcW w:w="1753" w:type="dxa"/>
            <w:hideMark/>
          </w:tcPr>
          <w:p w:rsidR="002C0D7F" w:rsidRPr="00E9740F" w:rsidRDefault="002C0D7F">
            <w:pPr>
              <w:jc w:val="center"/>
              <w:rPr>
                <w:rFonts w:ascii="微软雅黑" w:eastAsia="微软雅黑" w:hAnsi="微软雅黑" w:cs="宋体"/>
                <w:sz w:val="20"/>
                <w:szCs w:val="20"/>
              </w:rPr>
            </w:pPr>
            <w:r w:rsidRPr="00E9740F">
              <w:rPr>
                <w:rFonts w:ascii="微软雅黑" w:eastAsia="微软雅黑" w:hAnsi="微软雅黑" w:hint="eastAsia"/>
                <w:sz w:val="20"/>
                <w:szCs w:val="20"/>
              </w:rPr>
              <w:t>17.63%</w:t>
            </w:r>
          </w:p>
        </w:tc>
      </w:tr>
      <w:tr w:rsidR="002C0D7F" w:rsidRPr="00E9740F" w:rsidTr="002C0D7F">
        <w:trPr>
          <w:trHeight w:val="270"/>
          <w:jc w:val="center"/>
        </w:trPr>
        <w:tc>
          <w:tcPr>
            <w:tcW w:w="780" w:type="dxa"/>
            <w:hideMark/>
          </w:tcPr>
          <w:p w:rsidR="002C0D7F" w:rsidRPr="00E9740F" w:rsidRDefault="002C0D7F" w:rsidP="005C1303">
            <w:pPr>
              <w:jc w:val="center"/>
              <w:divId w:val="1612518330"/>
              <w:rPr>
                <w:rFonts w:ascii="微软雅黑" w:eastAsia="微软雅黑" w:hAnsi="微软雅黑" w:cs="宋体"/>
                <w:sz w:val="24"/>
                <w:szCs w:val="24"/>
              </w:rPr>
            </w:pPr>
            <w:r w:rsidRPr="00E9740F">
              <w:rPr>
                <w:rFonts w:ascii="微软雅黑" w:eastAsia="微软雅黑" w:hAnsi="微软雅黑"/>
              </w:rPr>
              <w:t>2</w:t>
            </w:r>
          </w:p>
        </w:tc>
        <w:tc>
          <w:tcPr>
            <w:tcW w:w="4148" w:type="dxa"/>
            <w:hideMark/>
          </w:tcPr>
          <w:p w:rsidR="002C0D7F" w:rsidRPr="00E9740F" w:rsidRDefault="002C0D7F">
            <w:pPr>
              <w:divId w:val="1214654978"/>
              <w:rPr>
                <w:rFonts w:ascii="微软雅黑" w:eastAsia="微软雅黑" w:hAnsi="微软雅黑" w:cs="宋体"/>
                <w:sz w:val="24"/>
                <w:szCs w:val="24"/>
              </w:rPr>
            </w:pPr>
            <w:r w:rsidRPr="00E9740F">
              <w:rPr>
                <w:rFonts w:ascii="微软雅黑" w:eastAsia="微软雅黑" w:hAnsi="微软雅黑"/>
              </w:rPr>
              <w:t>6815注射穿刺器械</w:t>
            </w:r>
          </w:p>
        </w:tc>
        <w:tc>
          <w:tcPr>
            <w:tcW w:w="1134" w:type="dxa"/>
            <w:hideMark/>
          </w:tcPr>
          <w:p w:rsidR="002C0D7F" w:rsidRPr="00E9740F" w:rsidRDefault="002C0D7F" w:rsidP="008264AC">
            <w:pPr>
              <w:jc w:val="center"/>
              <w:rPr>
                <w:rFonts w:ascii="微软雅黑" w:eastAsia="微软雅黑" w:hAnsi="微软雅黑" w:cs="Arial"/>
                <w:sz w:val="20"/>
                <w:szCs w:val="20"/>
              </w:rPr>
            </w:pPr>
            <w:r w:rsidRPr="00E9740F">
              <w:rPr>
                <w:rFonts w:ascii="微软雅黑" w:eastAsia="微软雅黑" w:hAnsi="微软雅黑" w:cs="Arial"/>
                <w:sz w:val="20"/>
                <w:szCs w:val="20"/>
              </w:rPr>
              <w:t>711</w:t>
            </w:r>
          </w:p>
        </w:tc>
        <w:tc>
          <w:tcPr>
            <w:tcW w:w="1753" w:type="dxa"/>
            <w:hideMark/>
          </w:tcPr>
          <w:p w:rsidR="002C0D7F" w:rsidRPr="00E9740F" w:rsidRDefault="002C0D7F">
            <w:pPr>
              <w:jc w:val="center"/>
              <w:rPr>
                <w:rFonts w:ascii="微软雅黑" w:eastAsia="微软雅黑" w:hAnsi="微软雅黑" w:cs="宋体"/>
                <w:sz w:val="20"/>
                <w:szCs w:val="20"/>
              </w:rPr>
            </w:pPr>
            <w:r w:rsidRPr="00E9740F">
              <w:rPr>
                <w:rFonts w:ascii="微软雅黑" w:eastAsia="微软雅黑" w:hAnsi="微软雅黑" w:hint="eastAsia"/>
                <w:sz w:val="20"/>
                <w:szCs w:val="20"/>
              </w:rPr>
              <w:t>13.37%</w:t>
            </w:r>
          </w:p>
        </w:tc>
      </w:tr>
      <w:tr w:rsidR="002C0D7F" w:rsidRPr="00E9740F" w:rsidTr="002C0D7F">
        <w:trPr>
          <w:trHeight w:val="270"/>
          <w:jc w:val="center"/>
        </w:trPr>
        <w:tc>
          <w:tcPr>
            <w:tcW w:w="780" w:type="dxa"/>
            <w:hideMark/>
          </w:tcPr>
          <w:p w:rsidR="002C0D7F" w:rsidRPr="00E9740F" w:rsidRDefault="002C0D7F" w:rsidP="005C1303">
            <w:pPr>
              <w:jc w:val="center"/>
              <w:divId w:val="713310274"/>
              <w:rPr>
                <w:rFonts w:ascii="微软雅黑" w:eastAsia="微软雅黑" w:hAnsi="微软雅黑" w:cs="宋体"/>
                <w:sz w:val="24"/>
                <w:szCs w:val="24"/>
              </w:rPr>
            </w:pPr>
            <w:r w:rsidRPr="00E9740F">
              <w:rPr>
                <w:rFonts w:ascii="微软雅黑" w:eastAsia="微软雅黑" w:hAnsi="微软雅黑"/>
              </w:rPr>
              <w:t>3</w:t>
            </w:r>
          </w:p>
        </w:tc>
        <w:tc>
          <w:tcPr>
            <w:tcW w:w="4148" w:type="dxa"/>
            <w:hideMark/>
          </w:tcPr>
          <w:p w:rsidR="002C0D7F" w:rsidRPr="00E9740F" w:rsidRDefault="002C0D7F">
            <w:pPr>
              <w:divId w:val="1008214117"/>
              <w:rPr>
                <w:rFonts w:ascii="微软雅黑" w:eastAsia="微软雅黑" w:hAnsi="微软雅黑" w:cs="宋体"/>
                <w:sz w:val="24"/>
                <w:szCs w:val="24"/>
              </w:rPr>
            </w:pPr>
            <w:r w:rsidRPr="00E9740F">
              <w:rPr>
                <w:rFonts w:ascii="微软雅黑" w:eastAsia="微软雅黑" w:hAnsi="微软雅黑"/>
              </w:rPr>
              <w:t>6846植入材料和人工器官</w:t>
            </w:r>
          </w:p>
        </w:tc>
        <w:tc>
          <w:tcPr>
            <w:tcW w:w="1134" w:type="dxa"/>
            <w:hideMark/>
          </w:tcPr>
          <w:p w:rsidR="002C0D7F" w:rsidRPr="00E9740F" w:rsidRDefault="002C0D7F" w:rsidP="008264AC">
            <w:pPr>
              <w:jc w:val="center"/>
              <w:rPr>
                <w:rFonts w:ascii="微软雅黑" w:eastAsia="微软雅黑" w:hAnsi="微软雅黑" w:cs="Arial"/>
                <w:sz w:val="20"/>
                <w:szCs w:val="20"/>
              </w:rPr>
            </w:pPr>
            <w:r w:rsidRPr="00E9740F">
              <w:rPr>
                <w:rFonts w:ascii="微软雅黑" w:eastAsia="微软雅黑" w:hAnsi="微软雅黑" w:cs="Arial"/>
                <w:sz w:val="20"/>
                <w:szCs w:val="20"/>
              </w:rPr>
              <w:t>615</w:t>
            </w:r>
          </w:p>
        </w:tc>
        <w:tc>
          <w:tcPr>
            <w:tcW w:w="1753" w:type="dxa"/>
            <w:hideMark/>
          </w:tcPr>
          <w:p w:rsidR="002C0D7F" w:rsidRPr="00E9740F" w:rsidRDefault="002C0D7F">
            <w:pPr>
              <w:jc w:val="center"/>
              <w:rPr>
                <w:rFonts w:ascii="微软雅黑" w:eastAsia="微软雅黑" w:hAnsi="微软雅黑" w:cs="宋体"/>
                <w:sz w:val="20"/>
                <w:szCs w:val="20"/>
              </w:rPr>
            </w:pPr>
            <w:r w:rsidRPr="00E9740F">
              <w:rPr>
                <w:rFonts w:ascii="微软雅黑" w:eastAsia="微软雅黑" w:hAnsi="微软雅黑" w:hint="eastAsia"/>
                <w:sz w:val="20"/>
                <w:szCs w:val="20"/>
              </w:rPr>
              <w:t>11.56%</w:t>
            </w:r>
          </w:p>
        </w:tc>
      </w:tr>
      <w:tr w:rsidR="002C0D7F" w:rsidRPr="00E9740F" w:rsidTr="002C0D7F">
        <w:trPr>
          <w:trHeight w:val="330"/>
          <w:jc w:val="center"/>
        </w:trPr>
        <w:tc>
          <w:tcPr>
            <w:tcW w:w="780" w:type="dxa"/>
            <w:hideMark/>
          </w:tcPr>
          <w:p w:rsidR="002C0D7F" w:rsidRPr="00E9740F" w:rsidRDefault="002C0D7F" w:rsidP="005C1303">
            <w:pPr>
              <w:jc w:val="center"/>
              <w:divId w:val="1487435736"/>
              <w:rPr>
                <w:rFonts w:ascii="微软雅黑" w:eastAsia="微软雅黑" w:hAnsi="微软雅黑" w:cs="宋体"/>
                <w:sz w:val="24"/>
                <w:szCs w:val="24"/>
              </w:rPr>
            </w:pPr>
            <w:r w:rsidRPr="00E9740F">
              <w:rPr>
                <w:rFonts w:ascii="微软雅黑" w:eastAsia="微软雅黑" w:hAnsi="微软雅黑"/>
              </w:rPr>
              <w:t>4</w:t>
            </w:r>
          </w:p>
        </w:tc>
        <w:tc>
          <w:tcPr>
            <w:tcW w:w="4148" w:type="dxa"/>
            <w:hideMark/>
          </w:tcPr>
          <w:p w:rsidR="002C0D7F" w:rsidRPr="00E9740F" w:rsidRDefault="002C0D7F">
            <w:pPr>
              <w:divId w:val="1267227854"/>
              <w:rPr>
                <w:rFonts w:ascii="微软雅黑" w:eastAsia="微软雅黑" w:hAnsi="微软雅黑" w:cs="宋体"/>
                <w:sz w:val="24"/>
                <w:szCs w:val="24"/>
              </w:rPr>
            </w:pPr>
            <w:r w:rsidRPr="00E9740F">
              <w:rPr>
                <w:rFonts w:ascii="微软雅黑" w:eastAsia="微软雅黑" w:hAnsi="微软雅黑"/>
              </w:rPr>
              <w:t>6821医用电子仪器设备</w:t>
            </w:r>
          </w:p>
        </w:tc>
        <w:tc>
          <w:tcPr>
            <w:tcW w:w="1134" w:type="dxa"/>
            <w:hideMark/>
          </w:tcPr>
          <w:p w:rsidR="002C0D7F" w:rsidRPr="00E9740F" w:rsidRDefault="002C0D7F" w:rsidP="008264AC">
            <w:pPr>
              <w:jc w:val="center"/>
              <w:rPr>
                <w:rFonts w:ascii="微软雅黑" w:eastAsia="微软雅黑" w:hAnsi="微软雅黑" w:cs="Arial"/>
                <w:sz w:val="20"/>
                <w:szCs w:val="20"/>
              </w:rPr>
            </w:pPr>
            <w:r w:rsidRPr="00E9740F">
              <w:rPr>
                <w:rFonts w:ascii="微软雅黑" w:eastAsia="微软雅黑" w:hAnsi="微软雅黑" w:cs="Arial"/>
                <w:sz w:val="20"/>
                <w:szCs w:val="20"/>
              </w:rPr>
              <w:t>427</w:t>
            </w:r>
          </w:p>
        </w:tc>
        <w:tc>
          <w:tcPr>
            <w:tcW w:w="1753" w:type="dxa"/>
            <w:hideMark/>
          </w:tcPr>
          <w:p w:rsidR="002C0D7F" w:rsidRPr="00E9740F" w:rsidRDefault="002C0D7F">
            <w:pPr>
              <w:jc w:val="center"/>
              <w:rPr>
                <w:rFonts w:ascii="微软雅黑" w:eastAsia="微软雅黑" w:hAnsi="微软雅黑" w:cs="宋体"/>
                <w:sz w:val="20"/>
                <w:szCs w:val="20"/>
              </w:rPr>
            </w:pPr>
            <w:r w:rsidRPr="00E9740F">
              <w:rPr>
                <w:rFonts w:ascii="微软雅黑" w:eastAsia="微软雅黑" w:hAnsi="微软雅黑" w:hint="eastAsia"/>
                <w:sz w:val="20"/>
                <w:szCs w:val="20"/>
              </w:rPr>
              <w:t>8.03%</w:t>
            </w:r>
          </w:p>
        </w:tc>
      </w:tr>
      <w:tr w:rsidR="002C0D7F" w:rsidRPr="00E9740F" w:rsidTr="002C0D7F">
        <w:trPr>
          <w:trHeight w:val="270"/>
          <w:jc w:val="center"/>
        </w:trPr>
        <w:tc>
          <w:tcPr>
            <w:tcW w:w="780" w:type="dxa"/>
            <w:hideMark/>
          </w:tcPr>
          <w:p w:rsidR="002C0D7F" w:rsidRPr="00E9740F" w:rsidRDefault="002C0D7F" w:rsidP="005C1303">
            <w:pPr>
              <w:jc w:val="center"/>
              <w:divId w:val="1885873805"/>
              <w:rPr>
                <w:rFonts w:ascii="微软雅黑" w:eastAsia="微软雅黑" w:hAnsi="微软雅黑" w:cs="宋体"/>
                <w:sz w:val="24"/>
                <w:szCs w:val="24"/>
              </w:rPr>
            </w:pPr>
            <w:r w:rsidRPr="00E9740F">
              <w:rPr>
                <w:rFonts w:ascii="微软雅黑" w:eastAsia="微软雅黑" w:hAnsi="微软雅黑"/>
              </w:rPr>
              <w:t>5</w:t>
            </w:r>
          </w:p>
        </w:tc>
        <w:tc>
          <w:tcPr>
            <w:tcW w:w="4148" w:type="dxa"/>
            <w:hideMark/>
          </w:tcPr>
          <w:p w:rsidR="002C0D7F" w:rsidRPr="00E9740F" w:rsidRDefault="002C0D7F">
            <w:pPr>
              <w:divId w:val="1995329626"/>
              <w:rPr>
                <w:rFonts w:ascii="微软雅黑" w:eastAsia="微软雅黑" w:hAnsi="微软雅黑" w:cs="宋体"/>
                <w:sz w:val="24"/>
                <w:szCs w:val="24"/>
              </w:rPr>
            </w:pPr>
            <w:r w:rsidRPr="00E9740F">
              <w:rPr>
                <w:rFonts w:ascii="微软雅黑" w:eastAsia="微软雅黑" w:hAnsi="微软雅黑"/>
              </w:rPr>
              <w:t>6826物理治疗设备</w:t>
            </w:r>
          </w:p>
        </w:tc>
        <w:tc>
          <w:tcPr>
            <w:tcW w:w="1134" w:type="dxa"/>
            <w:hideMark/>
          </w:tcPr>
          <w:p w:rsidR="002C0D7F" w:rsidRPr="00E9740F" w:rsidRDefault="002C0D7F" w:rsidP="008264AC">
            <w:pPr>
              <w:jc w:val="center"/>
              <w:rPr>
                <w:rFonts w:ascii="微软雅黑" w:eastAsia="微软雅黑" w:hAnsi="微软雅黑" w:cs="Arial"/>
                <w:sz w:val="20"/>
                <w:szCs w:val="20"/>
              </w:rPr>
            </w:pPr>
            <w:r w:rsidRPr="00E9740F">
              <w:rPr>
                <w:rFonts w:ascii="微软雅黑" w:eastAsia="微软雅黑" w:hAnsi="微软雅黑" w:cs="Arial"/>
                <w:sz w:val="20"/>
                <w:szCs w:val="20"/>
              </w:rPr>
              <w:t>349</w:t>
            </w:r>
          </w:p>
        </w:tc>
        <w:tc>
          <w:tcPr>
            <w:tcW w:w="1753" w:type="dxa"/>
            <w:hideMark/>
          </w:tcPr>
          <w:p w:rsidR="002C0D7F" w:rsidRPr="00E9740F" w:rsidRDefault="002C0D7F">
            <w:pPr>
              <w:jc w:val="center"/>
              <w:rPr>
                <w:rFonts w:ascii="微软雅黑" w:eastAsia="微软雅黑" w:hAnsi="微软雅黑" w:cs="宋体"/>
                <w:sz w:val="20"/>
                <w:szCs w:val="20"/>
              </w:rPr>
            </w:pPr>
            <w:r w:rsidRPr="00E9740F">
              <w:rPr>
                <w:rFonts w:ascii="微软雅黑" w:eastAsia="微软雅黑" w:hAnsi="微软雅黑" w:hint="eastAsia"/>
                <w:sz w:val="20"/>
                <w:szCs w:val="20"/>
              </w:rPr>
              <w:t>6.56%</w:t>
            </w:r>
          </w:p>
        </w:tc>
      </w:tr>
      <w:tr w:rsidR="002C0D7F" w:rsidRPr="00E9740F" w:rsidTr="002C0D7F">
        <w:trPr>
          <w:trHeight w:val="270"/>
          <w:jc w:val="center"/>
        </w:trPr>
        <w:tc>
          <w:tcPr>
            <w:tcW w:w="780" w:type="dxa"/>
            <w:hideMark/>
          </w:tcPr>
          <w:p w:rsidR="002C0D7F" w:rsidRPr="00E9740F" w:rsidRDefault="002C0D7F" w:rsidP="005C1303">
            <w:pPr>
              <w:jc w:val="center"/>
              <w:divId w:val="972052796"/>
              <w:rPr>
                <w:rFonts w:ascii="微软雅黑" w:eastAsia="微软雅黑" w:hAnsi="微软雅黑" w:cs="宋体"/>
                <w:sz w:val="24"/>
                <w:szCs w:val="24"/>
              </w:rPr>
            </w:pPr>
            <w:r w:rsidRPr="00E9740F">
              <w:rPr>
                <w:rFonts w:ascii="微软雅黑" w:eastAsia="微软雅黑" w:hAnsi="微软雅黑"/>
              </w:rPr>
              <w:t>6</w:t>
            </w:r>
          </w:p>
        </w:tc>
        <w:tc>
          <w:tcPr>
            <w:tcW w:w="4148" w:type="dxa"/>
            <w:hideMark/>
          </w:tcPr>
          <w:p w:rsidR="002C0D7F" w:rsidRPr="00E9740F" w:rsidRDefault="002C0D7F">
            <w:pPr>
              <w:divId w:val="2063598346"/>
              <w:rPr>
                <w:rFonts w:ascii="微软雅黑" w:eastAsia="微软雅黑" w:hAnsi="微软雅黑" w:cs="宋体"/>
                <w:sz w:val="24"/>
                <w:szCs w:val="24"/>
              </w:rPr>
            </w:pPr>
            <w:r w:rsidRPr="00E9740F">
              <w:rPr>
                <w:rFonts w:ascii="微软雅黑" w:eastAsia="微软雅黑" w:hAnsi="微软雅黑"/>
              </w:rPr>
              <w:t>6822医用光学器具、仪器及内窥镜设备</w:t>
            </w:r>
          </w:p>
        </w:tc>
        <w:tc>
          <w:tcPr>
            <w:tcW w:w="1134" w:type="dxa"/>
            <w:hideMark/>
          </w:tcPr>
          <w:p w:rsidR="002C0D7F" w:rsidRPr="00E9740F" w:rsidRDefault="002C0D7F" w:rsidP="008264AC">
            <w:pPr>
              <w:jc w:val="center"/>
              <w:rPr>
                <w:rFonts w:ascii="微软雅黑" w:eastAsia="微软雅黑" w:hAnsi="微软雅黑" w:cs="Arial"/>
                <w:sz w:val="20"/>
                <w:szCs w:val="20"/>
              </w:rPr>
            </w:pPr>
            <w:r w:rsidRPr="00E9740F">
              <w:rPr>
                <w:rFonts w:ascii="微软雅黑" w:eastAsia="微软雅黑" w:hAnsi="微软雅黑" w:cs="Arial"/>
                <w:sz w:val="20"/>
                <w:szCs w:val="20"/>
              </w:rPr>
              <w:t>250</w:t>
            </w:r>
          </w:p>
        </w:tc>
        <w:tc>
          <w:tcPr>
            <w:tcW w:w="1753" w:type="dxa"/>
            <w:hideMark/>
          </w:tcPr>
          <w:p w:rsidR="002C0D7F" w:rsidRPr="00E9740F" w:rsidRDefault="002C0D7F">
            <w:pPr>
              <w:jc w:val="center"/>
              <w:rPr>
                <w:rFonts w:ascii="微软雅黑" w:eastAsia="微软雅黑" w:hAnsi="微软雅黑" w:cs="宋体"/>
                <w:sz w:val="20"/>
                <w:szCs w:val="20"/>
              </w:rPr>
            </w:pPr>
            <w:r w:rsidRPr="00E9740F">
              <w:rPr>
                <w:rFonts w:ascii="微软雅黑" w:eastAsia="微软雅黑" w:hAnsi="微软雅黑" w:hint="eastAsia"/>
                <w:sz w:val="20"/>
                <w:szCs w:val="20"/>
              </w:rPr>
              <w:t>4.70%</w:t>
            </w:r>
          </w:p>
        </w:tc>
      </w:tr>
      <w:tr w:rsidR="002C0D7F" w:rsidRPr="00E9740F" w:rsidTr="002C0D7F">
        <w:trPr>
          <w:trHeight w:val="345"/>
          <w:jc w:val="center"/>
        </w:trPr>
        <w:tc>
          <w:tcPr>
            <w:tcW w:w="780" w:type="dxa"/>
            <w:hideMark/>
          </w:tcPr>
          <w:p w:rsidR="002C0D7F" w:rsidRPr="00E9740F" w:rsidRDefault="002C0D7F" w:rsidP="005C1303">
            <w:pPr>
              <w:jc w:val="center"/>
              <w:divId w:val="751588796"/>
              <w:rPr>
                <w:rFonts w:ascii="微软雅黑" w:eastAsia="微软雅黑" w:hAnsi="微软雅黑" w:cs="宋体"/>
                <w:sz w:val="24"/>
                <w:szCs w:val="24"/>
              </w:rPr>
            </w:pPr>
            <w:r w:rsidRPr="00E9740F">
              <w:rPr>
                <w:rFonts w:ascii="微软雅黑" w:eastAsia="微软雅黑" w:hAnsi="微软雅黑"/>
              </w:rPr>
              <w:t>7</w:t>
            </w:r>
          </w:p>
        </w:tc>
        <w:tc>
          <w:tcPr>
            <w:tcW w:w="4148" w:type="dxa"/>
            <w:hideMark/>
          </w:tcPr>
          <w:p w:rsidR="002C0D7F" w:rsidRPr="00E9740F" w:rsidRDefault="002C0D7F">
            <w:pPr>
              <w:divId w:val="565989267"/>
              <w:rPr>
                <w:rFonts w:ascii="微软雅黑" w:eastAsia="微软雅黑" w:hAnsi="微软雅黑" w:cs="宋体"/>
                <w:sz w:val="24"/>
                <w:szCs w:val="24"/>
              </w:rPr>
            </w:pPr>
            <w:r w:rsidRPr="00E9740F">
              <w:rPr>
                <w:rFonts w:ascii="微软雅黑" w:eastAsia="微软雅黑" w:hAnsi="微软雅黑"/>
              </w:rPr>
              <w:t>6864医用卫生材料及敷料</w:t>
            </w:r>
          </w:p>
        </w:tc>
        <w:tc>
          <w:tcPr>
            <w:tcW w:w="1134" w:type="dxa"/>
            <w:hideMark/>
          </w:tcPr>
          <w:p w:rsidR="002C0D7F" w:rsidRPr="00E9740F" w:rsidRDefault="002C0D7F" w:rsidP="008264AC">
            <w:pPr>
              <w:jc w:val="center"/>
              <w:rPr>
                <w:rFonts w:ascii="微软雅黑" w:eastAsia="微软雅黑" w:hAnsi="微软雅黑" w:cs="Arial"/>
                <w:sz w:val="20"/>
                <w:szCs w:val="20"/>
              </w:rPr>
            </w:pPr>
            <w:r w:rsidRPr="00E9740F">
              <w:rPr>
                <w:rFonts w:ascii="微软雅黑" w:eastAsia="微软雅黑" w:hAnsi="微软雅黑" w:cs="Arial"/>
                <w:sz w:val="20"/>
                <w:szCs w:val="20"/>
              </w:rPr>
              <w:t>210</w:t>
            </w:r>
          </w:p>
        </w:tc>
        <w:tc>
          <w:tcPr>
            <w:tcW w:w="1753" w:type="dxa"/>
            <w:hideMark/>
          </w:tcPr>
          <w:p w:rsidR="002C0D7F" w:rsidRPr="00E9740F" w:rsidRDefault="002C0D7F">
            <w:pPr>
              <w:jc w:val="center"/>
              <w:rPr>
                <w:rFonts w:ascii="微软雅黑" w:eastAsia="微软雅黑" w:hAnsi="微软雅黑" w:cs="宋体"/>
                <w:sz w:val="20"/>
                <w:szCs w:val="20"/>
              </w:rPr>
            </w:pPr>
            <w:r w:rsidRPr="00E9740F">
              <w:rPr>
                <w:rFonts w:ascii="微软雅黑" w:eastAsia="微软雅黑" w:hAnsi="微软雅黑" w:hint="eastAsia"/>
                <w:sz w:val="20"/>
                <w:szCs w:val="20"/>
              </w:rPr>
              <w:t>3.95%</w:t>
            </w:r>
          </w:p>
        </w:tc>
      </w:tr>
      <w:tr w:rsidR="002C0D7F" w:rsidRPr="00E9740F" w:rsidTr="002C0D7F">
        <w:trPr>
          <w:trHeight w:val="270"/>
          <w:jc w:val="center"/>
        </w:trPr>
        <w:tc>
          <w:tcPr>
            <w:tcW w:w="780" w:type="dxa"/>
            <w:hideMark/>
          </w:tcPr>
          <w:p w:rsidR="002C0D7F" w:rsidRPr="00E9740F" w:rsidRDefault="002C0D7F" w:rsidP="005C1303">
            <w:pPr>
              <w:jc w:val="center"/>
              <w:divId w:val="1815102739"/>
              <w:rPr>
                <w:rFonts w:ascii="微软雅黑" w:eastAsia="微软雅黑" w:hAnsi="微软雅黑" w:cs="宋体"/>
                <w:sz w:val="24"/>
                <w:szCs w:val="24"/>
              </w:rPr>
            </w:pPr>
            <w:r w:rsidRPr="00E9740F">
              <w:rPr>
                <w:rFonts w:ascii="微软雅黑" w:eastAsia="微软雅黑" w:hAnsi="微软雅黑"/>
              </w:rPr>
              <w:t>8</w:t>
            </w:r>
          </w:p>
        </w:tc>
        <w:tc>
          <w:tcPr>
            <w:tcW w:w="4148" w:type="dxa"/>
            <w:hideMark/>
          </w:tcPr>
          <w:p w:rsidR="002C0D7F" w:rsidRPr="00E9740F" w:rsidRDefault="002C0D7F">
            <w:pPr>
              <w:divId w:val="2049909922"/>
              <w:rPr>
                <w:rFonts w:ascii="微软雅黑" w:eastAsia="微软雅黑" w:hAnsi="微软雅黑" w:cs="宋体"/>
                <w:sz w:val="24"/>
                <w:szCs w:val="24"/>
              </w:rPr>
            </w:pPr>
            <w:r w:rsidRPr="00E9740F">
              <w:rPr>
                <w:rFonts w:ascii="微软雅黑" w:eastAsia="微软雅黑" w:hAnsi="微软雅黑"/>
              </w:rPr>
              <w:t>6840临床检验分析仪器</w:t>
            </w:r>
          </w:p>
        </w:tc>
        <w:tc>
          <w:tcPr>
            <w:tcW w:w="1134" w:type="dxa"/>
            <w:hideMark/>
          </w:tcPr>
          <w:p w:rsidR="002C0D7F" w:rsidRPr="00E9740F" w:rsidRDefault="002C0D7F" w:rsidP="008264AC">
            <w:pPr>
              <w:jc w:val="center"/>
              <w:rPr>
                <w:rFonts w:ascii="微软雅黑" w:eastAsia="微软雅黑" w:hAnsi="微软雅黑" w:cs="Arial"/>
                <w:sz w:val="20"/>
                <w:szCs w:val="20"/>
              </w:rPr>
            </w:pPr>
            <w:r w:rsidRPr="00E9740F">
              <w:rPr>
                <w:rFonts w:ascii="微软雅黑" w:eastAsia="微软雅黑" w:hAnsi="微软雅黑" w:cs="Arial"/>
                <w:sz w:val="20"/>
                <w:szCs w:val="20"/>
              </w:rPr>
              <w:t>193</w:t>
            </w:r>
          </w:p>
        </w:tc>
        <w:tc>
          <w:tcPr>
            <w:tcW w:w="1753" w:type="dxa"/>
            <w:hideMark/>
          </w:tcPr>
          <w:p w:rsidR="002C0D7F" w:rsidRPr="00E9740F" w:rsidRDefault="002C0D7F">
            <w:pPr>
              <w:jc w:val="center"/>
              <w:rPr>
                <w:rFonts w:ascii="微软雅黑" w:eastAsia="微软雅黑" w:hAnsi="微软雅黑" w:cs="宋体"/>
                <w:sz w:val="20"/>
                <w:szCs w:val="20"/>
              </w:rPr>
            </w:pPr>
            <w:r w:rsidRPr="00E9740F">
              <w:rPr>
                <w:rFonts w:ascii="微软雅黑" w:eastAsia="微软雅黑" w:hAnsi="微软雅黑" w:hint="eastAsia"/>
                <w:sz w:val="20"/>
                <w:szCs w:val="20"/>
              </w:rPr>
              <w:t>3.63%</w:t>
            </w:r>
          </w:p>
        </w:tc>
      </w:tr>
      <w:tr w:rsidR="002C0D7F" w:rsidRPr="00E9740F" w:rsidTr="002C0D7F">
        <w:trPr>
          <w:trHeight w:val="270"/>
          <w:jc w:val="center"/>
        </w:trPr>
        <w:tc>
          <w:tcPr>
            <w:tcW w:w="780" w:type="dxa"/>
            <w:hideMark/>
          </w:tcPr>
          <w:p w:rsidR="002C0D7F" w:rsidRPr="00E9740F" w:rsidRDefault="002C0D7F" w:rsidP="005C1303">
            <w:pPr>
              <w:jc w:val="center"/>
              <w:divId w:val="1932659492"/>
              <w:rPr>
                <w:rFonts w:ascii="微软雅黑" w:eastAsia="微软雅黑" w:hAnsi="微软雅黑" w:cs="宋体"/>
                <w:sz w:val="24"/>
                <w:szCs w:val="24"/>
              </w:rPr>
            </w:pPr>
            <w:r w:rsidRPr="00E9740F">
              <w:rPr>
                <w:rFonts w:ascii="微软雅黑" w:eastAsia="微软雅黑" w:hAnsi="微软雅黑"/>
              </w:rPr>
              <w:t>9</w:t>
            </w:r>
          </w:p>
        </w:tc>
        <w:tc>
          <w:tcPr>
            <w:tcW w:w="4148" w:type="dxa"/>
            <w:hideMark/>
          </w:tcPr>
          <w:p w:rsidR="002C0D7F" w:rsidRPr="00E9740F" w:rsidRDefault="002C0D7F">
            <w:pPr>
              <w:divId w:val="1680036800"/>
              <w:rPr>
                <w:rFonts w:ascii="微软雅黑" w:eastAsia="微软雅黑" w:hAnsi="微软雅黑" w:cs="宋体"/>
                <w:sz w:val="24"/>
                <w:szCs w:val="24"/>
              </w:rPr>
            </w:pPr>
            <w:r w:rsidRPr="00E9740F">
              <w:rPr>
                <w:rFonts w:ascii="微软雅黑" w:eastAsia="微软雅黑" w:hAnsi="微软雅黑"/>
              </w:rPr>
              <w:t>6877介入器材</w:t>
            </w:r>
          </w:p>
        </w:tc>
        <w:tc>
          <w:tcPr>
            <w:tcW w:w="1134" w:type="dxa"/>
            <w:hideMark/>
          </w:tcPr>
          <w:p w:rsidR="002C0D7F" w:rsidRPr="00E9740F" w:rsidRDefault="002C0D7F" w:rsidP="008264AC">
            <w:pPr>
              <w:jc w:val="center"/>
              <w:rPr>
                <w:rFonts w:ascii="微软雅黑" w:eastAsia="微软雅黑" w:hAnsi="微软雅黑" w:cs="Arial"/>
                <w:sz w:val="20"/>
                <w:szCs w:val="20"/>
              </w:rPr>
            </w:pPr>
            <w:r w:rsidRPr="00E9740F">
              <w:rPr>
                <w:rFonts w:ascii="微软雅黑" w:eastAsia="微软雅黑" w:hAnsi="微软雅黑" w:cs="Arial"/>
                <w:sz w:val="20"/>
                <w:szCs w:val="20"/>
              </w:rPr>
              <w:t>171</w:t>
            </w:r>
          </w:p>
        </w:tc>
        <w:tc>
          <w:tcPr>
            <w:tcW w:w="1753" w:type="dxa"/>
            <w:hideMark/>
          </w:tcPr>
          <w:p w:rsidR="002C0D7F" w:rsidRPr="00E9740F" w:rsidRDefault="002C0D7F">
            <w:pPr>
              <w:jc w:val="center"/>
              <w:rPr>
                <w:rFonts w:ascii="微软雅黑" w:eastAsia="微软雅黑" w:hAnsi="微软雅黑" w:cs="宋体"/>
                <w:sz w:val="20"/>
                <w:szCs w:val="20"/>
              </w:rPr>
            </w:pPr>
            <w:r w:rsidRPr="00E9740F">
              <w:rPr>
                <w:rFonts w:ascii="微软雅黑" w:eastAsia="微软雅黑" w:hAnsi="微软雅黑" w:hint="eastAsia"/>
                <w:sz w:val="20"/>
                <w:szCs w:val="20"/>
              </w:rPr>
              <w:t>3.21%</w:t>
            </w:r>
          </w:p>
        </w:tc>
      </w:tr>
      <w:tr w:rsidR="002C0D7F" w:rsidRPr="00E9740F" w:rsidTr="002C0D7F">
        <w:trPr>
          <w:trHeight w:val="270"/>
          <w:jc w:val="center"/>
        </w:trPr>
        <w:tc>
          <w:tcPr>
            <w:tcW w:w="780" w:type="dxa"/>
            <w:hideMark/>
          </w:tcPr>
          <w:p w:rsidR="002C0D7F" w:rsidRPr="00E9740F" w:rsidRDefault="002C0D7F" w:rsidP="005C1303">
            <w:pPr>
              <w:jc w:val="center"/>
              <w:divId w:val="472913141"/>
              <w:rPr>
                <w:rFonts w:ascii="微软雅黑" w:eastAsia="微软雅黑" w:hAnsi="微软雅黑" w:cs="宋体"/>
                <w:sz w:val="24"/>
                <w:szCs w:val="24"/>
              </w:rPr>
            </w:pPr>
            <w:r w:rsidRPr="00E9740F">
              <w:rPr>
                <w:rFonts w:ascii="微软雅黑" w:eastAsia="微软雅黑" w:hAnsi="微软雅黑"/>
              </w:rPr>
              <w:t>10</w:t>
            </w:r>
          </w:p>
        </w:tc>
        <w:tc>
          <w:tcPr>
            <w:tcW w:w="4148" w:type="dxa"/>
            <w:hideMark/>
          </w:tcPr>
          <w:p w:rsidR="002C0D7F" w:rsidRPr="00E9740F" w:rsidRDefault="002C0D7F">
            <w:pPr>
              <w:divId w:val="442384277"/>
              <w:rPr>
                <w:rFonts w:ascii="微软雅黑" w:eastAsia="微软雅黑" w:hAnsi="微软雅黑" w:cs="宋体"/>
                <w:sz w:val="24"/>
                <w:szCs w:val="24"/>
              </w:rPr>
            </w:pPr>
            <w:r w:rsidRPr="00E9740F">
              <w:rPr>
                <w:rFonts w:ascii="微软雅黑" w:eastAsia="微软雅黑" w:hAnsi="微软雅黑"/>
              </w:rPr>
              <w:t>6854手术室、急救室、诊疗室设备及器具</w:t>
            </w:r>
          </w:p>
        </w:tc>
        <w:tc>
          <w:tcPr>
            <w:tcW w:w="1134" w:type="dxa"/>
            <w:hideMark/>
          </w:tcPr>
          <w:p w:rsidR="002C0D7F" w:rsidRPr="00E9740F" w:rsidRDefault="002C0D7F" w:rsidP="008264AC">
            <w:pPr>
              <w:jc w:val="center"/>
              <w:rPr>
                <w:rFonts w:ascii="微软雅黑" w:eastAsia="微软雅黑" w:hAnsi="微软雅黑" w:cs="Arial"/>
                <w:sz w:val="20"/>
                <w:szCs w:val="20"/>
              </w:rPr>
            </w:pPr>
            <w:r w:rsidRPr="00E9740F">
              <w:rPr>
                <w:rFonts w:ascii="微软雅黑" w:eastAsia="微软雅黑" w:hAnsi="微软雅黑" w:cs="Arial"/>
                <w:sz w:val="20"/>
                <w:szCs w:val="20"/>
              </w:rPr>
              <w:t>165</w:t>
            </w:r>
          </w:p>
        </w:tc>
        <w:tc>
          <w:tcPr>
            <w:tcW w:w="1753" w:type="dxa"/>
            <w:hideMark/>
          </w:tcPr>
          <w:p w:rsidR="002C0D7F" w:rsidRPr="00E9740F" w:rsidRDefault="002C0D7F">
            <w:pPr>
              <w:jc w:val="center"/>
              <w:rPr>
                <w:rFonts w:ascii="微软雅黑" w:eastAsia="微软雅黑" w:hAnsi="微软雅黑" w:cs="宋体"/>
                <w:sz w:val="20"/>
                <w:szCs w:val="20"/>
              </w:rPr>
            </w:pPr>
            <w:r w:rsidRPr="00E9740F">
              <w:rPr>
                <w:rFonts w:ascii="微软雅黑" w:eastAsia="微软雅黑" w:hAnsi="微软雅黑" w:hint="eastAsia"/>
                <w:sz w:val="20"/>
                <w:szCs w:val="20"/>
              </w:rPr>
              <w:t>3.10%</w:t>
            </w:r>
          </w:p>
        </w:tc>
      </w:tr>
    </w:tbl>
    <w:p w:rsidR="002F09A9" w:rsidRPr="00E9740F" w:rsidRDefault="002F09A9" w:rsidP="002C0D7F">
      <w:pPr>
        <w:widowControl/>
        <w:shd w:val="clear" w:color="auto" w:fill="FFFFFF"/>
        <w:tabs>
          <w:tab w:val="left" w:pos="7140"/>
        </w:tabs>
        <w:ind w:firstLineChars="202" w:firstLine="424"/>
        <w:jc w:val="left"/>
        <w:rPr>
          <w:rFonts w:ascii="微软雅黑" w:eastAsia="微软雅黑" w:hAnsi="微软雅黑" w:cs="宋体"/>
          <w:b/>
          <w:bCs/>
          <w:kern w:val="0"/>
          <w:szCs w:val="21"/>
        </w:rPr>
      </w:pPr>
    </w:p>
    <w:p w:rsidR="006F5AA9" w:rsidRPr="00E9740F" w:rsidRDefault="00E21818" w:rsidP="00214B7E">
      <w:pPr>
        <w:widowControl/>
        <w:shd w:val="clear" w:color="auto" w:fill="FFFFFF"/>
        <w:ind w:firstLineChars="202" w:firstLine="424"/>
        <w:jc w:val="left"/>
        <w:outlineLvl w:val="0"/>
        <w:rPr>
          <w:rFonts w:ascii="微软雅黑" w:eastAsia="微软雅黑" w:hAnsi="微软雅黑" w:cs="宋体"/>
          <w:kern w:val="0"/>
          <w:szCs w:val="21"/>
        </w:rPr>
      </w:pPr>
      <w:r>
        <w:rPr>
          <w:rFonts w:ascii="微软雅黑" w:eastAsia="微软雅黑" w:hAnsi="微软雅黑" w:cs="宋体" w:hint="eastAsia"/>
          <w:b/>
          <w:bCs/>
          <w:kern w:val="0"/>
          <w:szCs w:val="21"/>
        </w:rPr>
        <w:t>5</w:t>
      </w:r>
      <w:r w:rsidR="006F5AA9" w:rsidRPr="00E9740F">
        <w:rPr>
          <w:rFonts w:ascii="微软雅黑" w:eastAsia="微软雅黑" w:hAnsi="微软雅黑" w:cs="宋体" w:hint="eastAsia"/>
          <w:b/>
          <w:bCs/>
          <w:kern w:val="0"/>
          <w:szCs w:val="21"/>
        </w:rPr>
        <w:t>.</w:t>
      </w:r>
      <w:r w:rsidR="005C1303" w:rsidRPr="00E9740F">
        <w:rPr>
          <w:rFonts w:ascii="微软雅黑" w:eastAsia="微软雅黑" w:hAnsi="微软雅黑" w:cs="宋体" w:hint="eastAsia"/>
          <w:b/>
          <w:bCs/>
          <w:kern w:val="0"/>
          <w:szCs w:val="21"/>
        </w:rPr>
        <w:t>涉及医疗器械产品</w:t>
      </w:r>
      <w:r w:rsidR="006F5AA9" w:rsidRPr="00E9740F">
        <w:rPr>
          <w:rFonts w:ascii="微软雅黑" w:eastAsia="微软雅黑" w:hAnsi="微软雅黑" w:cs="宋体" w:hint="eastAsia"/>
          <w:b/>
          <w:bCs/>
          <w:kern w:val="0"/>
          <w:szCs w:val="21"/>
        </w:rPr>
        <w:t>使用场所分析</w:t>
      </w:r>
      <w:r w:rsidR="002C0D7F" w:rsidRPr="00E9740F">
        <w:rPr>
          <w:rFonts w:ascii="微软雅黑" w:eastAsia="微软雅黑" w:hAnsi="微软雅黑" w:cs="宋体"/>
          <w:b/>
          <w:bCs/>
          <w:kern w:val="0"/>
          <w:szCs w:val="21"/>
        </w:rPr>
        <w:tab/>
      </w:r>
    </w:p>
    <w:p w:rsidR="006F5AA9" w:rsidRPr="00E9740F" w:rsidRDefault="006F5AA9" w:rsidP="002C0D7F">
      <w:pPr>
        <w:widowControl/>
        <w:shd w:val="clear" w:color="auto" w:fill="FFFFFF"/>
        <w:ind w:firstLineChars="202" w:firstLine="424"/>
        <w:jc w:val="left"/>
        <w:rPr>
          <w:rFonts w:ascii="微软雅黑" w:eastAsia="微软雅黑" w:hAnsi="微软雅黑" w:cs="宋体"/>
          <w:kern w:val="0"/>
          <w:szCs w:val="21"/>
        </w:rPr>
      </w:pPr>
      <w:r w:rsidRPr="00E9740F">
        <w:rPr>
          <w:rFonts w:ascii="微软雅黑" w:eastAsia="微软雅黑" w:hAnsi="微软雅黑" w:cs="宋体" w:hint="eastAsia"/>
          <w:kern w:val="0"/>
          <w:szCs w:val="21"/>
        </w:rPr>
        <w:t>201</w:t>
      </w:r>
      <w:r w:rsidR="002C0D7F" w:rsidRPr="00E9740F">
        <w:rPr>
          <w:rFonts w:ascii="微软雅黑" w:eastAsia="微软雅黑" w:hAnsi="微软雅黑" w:cs="宋体" w:hint="eastAsia"/>
          <w:kern w:val="0"/>
          <w:szCs w:val="21"/>
        </w:rPr>
        <w:t>6</w:t>
      </w:r>
      <w:r w:rsidRPr="00E9740F">
        <w:rPr>
          <w:rFonts w:ascii="微软雅黑" w:eastAsia="微软雅黑" w:hAnsi="微软雅黑" w:cs="宋体" w:hint="eastAsia"/>
          <w:kern w:val="0"/>
          <w:szCs w:val="21"/>
        </w:rPr>
        <w:t>年，本市</w:t>
      </w:r>
      <w:r w:rsidR="002D0306" w:rsidRPr="00E9740F">
        <w:rPr>
          <w:rFonts w:ascii="微软雅黑" w:eastAsia="微软雅黑" w:hAnsi="微软雅黑" w:cs="Times New Roman"/>
          <w:kern w:val="0"/>
        </w:rPr>
        <w:t>可疑医疗器械不良事件报告</w:t>
      </w:r>
      <w:r w:rsidRPr="00E9740F">
        <w:rPr>
          <w:rFonts w:ascii="微软雅黑" w:eastAsia="微软雅黑" w:hAnsi="微软雅黑" w:cs="宋体" w:hint="eastAsia"/>
          <w:kern w:val="0"/>
          <w:szCs w:val="21"/>
        </w:rPr>
        <w:t>中涉及的医疗器械主要在医疗机构中使用，共计</w:t>
      </w:r>
      <w:r w:rsidR="002D0306" w:rsidRPr="00E9740F">
        <w:rPr>
          <w:rFonts w:ascii="微软雅黑" w:eastAsia="微软雅黑" w:hAnsi="微软雅黑" w:cs="宋体" w:hint="eastAsia"/>
          <w:kern w:val="0"/>
          <w:szCs w:val="21"/>
        </w:rPr>
        <w:t>4513</w:t>
      </w:r>
      <w:r w:rsidRPr="00E9740F">
        <w:rPr>
          <w:rFonts w:ascii="微软雅黑" w:eastAsia="微软雅黑" w:hAnsi="微软雅黑" w:cs="宋体" w:hint="eastAsia"/>
          <w:kern w:val="0"/>
          <w:szCs w:val="21"/>
        </w:rPr>
        <w:t>份，</w:t>
      </w:r>
      <w:proofErr w:type="gramStart"/>
      <w:r w:rsidRPr="00E9740F">
        <w:rPr>
          <w:rFonts w:ascii="微软雅黑" w:eastAsia="微软雅黑" w:hAnsi="微软雅黑" w:cs="宋体" w:hint="eastAsia"/>
          <w:kern w:val="0"/>
          <w:szCs w:val="21"/>
        </w:rPr>
        <w:t>占报告</w:t>
      </w:r>
      <w:proofErr w:type="gramEnd"/>
      <w:r w:rsidRPr="00E9740F">
        <w:rPr>
          <w:rFonts w:ascii="微软雅黑" w:eastAsia="微软雅黑" w:hAnsi="微软雅黑" w:cs="宋体" w:hint="eastAsia"/>
          <w:kern w:val="0"/>
          <w:szCs w:val="21"/>
        </w:rPr>
        <w:t>总数的84</w:t>
      </w:r>
      <w:r w:rsidR="00BB64FF" w:rsidRPr="00E9740F">
        <w:rPr>
          <w:rFonts w:ascii="微软雅黑" w:eastAsia="微软雅黑" w:hAnsi="微软雅黑" w:cs="宋体" w:hint="eastAsia"/>
          <w:kern w:val="0"/>
          <w:szCs w:val="21"/>
        </w:rPr>
        <w:t>.8</w:t>
      </w:r>
      <w:r w:rsidR="002F09A9" w:rsidRPr="00E9740F">
        <w:rPr>
          <w:rFonts w:ascii="微软雅黑" w:eastAsia="微软雅黑" w:hAnsi="微软雅黑" w:cs="宋体" w:hint="eastAsia"/>
          <w:kern w:val="0"/>
          <w:szCs w:val="21"/>
        </w:rPr>
        <w:t>5</w:t>
      </w:r>
      <w:r w:rsidRPr="00E9740F">
        <w:rPr>
          <w:rFonts w:ascii="微软雅黑" w:eastAsia="微软雅黑" w:hAnsi="微软雅黑" w:cs="宋体" w:hint="eastAsia"/>
          <w:kern w:val="0"/>
          <w:szCs w:val="21"/>
        </w:rPr>
        <w:t>%。</w:t>
      </w:r>
      <w:r w:rsidR="002D0306" w:rsidRPr="00E9740F">
        <w:rPr>
          <w:rFonts w:ascii="微软雅黑" w:eastAsia="微软雅黑" w:hAnsi="微软雅黑" w:cs="宋体" w:hint="eastAsia"/>
          <w:kern w:val="0"/>
          <w:szCs w:val="21"/>
        </w:rPr>
        <w:t>665</w:t>
      </w:r>
      <w:r w:rsidRPr="00E9740F">
        <w:rPr>
          <w:rFonts w:ascii="微软雅黑" w:eastAsia="微软雅黑" w:hAnsi="微软雅黑" w:cs="宋体" w:hint="eastAsia"/>
          <w:kern w:val="0"/>
          <w:szCs w:val="21"/>
        </w:rPr>
        <w:t>例在家庭中使用的主要为角膜接触镜和电子血压计、血糖仪、消痛贴等，</w:t>
      </w:r>
      <w:proofErr w:type="gramStart"/>
      <w:r w:rsidRPr="00E9740F">
        <w:rPr>
          <w:rFonts w:ascii="微软雅黑" w:eastAsia="微软雅黑" w:hAnsi="微软雅黑" w:cs="宋体" w:hint="eastAsia"/>
          <w:kern w:val="0"/>
          <w:szCs w:val="21"/>
        </w:rPr>
        <w:t>占报告</w:t>
      </w:r>
      <w:proofErr w:type="gramEnd"/>
      <w:r w:rsidRPr="00E9740F">
        <w:rPr>
          <w:rFonts w:ascii="微软雅黑" w:eastAsia="微软雅黑" w:hAnsi="微软雅黑" w:cs="宋体" w:hint="eastAsia"/>
          <w:kern w:val="0"/>
          <w:szCs w:val="21"/>
        </w:rPr>
        <w:t>总数的</w:t>
      </w:r>
      <w:r w:rsidR="00BB64FF" w:rsidRPr="00E9740F">
        <w:rPr>
          <w:rFonts w:ascii="微软雅黑" w:eastAsia="微软雅黑" w:hAnsi="微软雅黑" w:cs="宋体" w:hint="eastAsia"/>
          <w:kern w:val="0"/>
          <w:szCs w:val="21"/>
        </w:rPr>
        <w:t>12.5</w:t>
      </w:r>
      <w:r w:rsidR="002F09A9" w:rsidRPr="00E9740F">
        <w:rPr>
          <w:rFonts w:ascii="微软雅黑" w:eastAsia="微软雅黑" w:hAnsi="微软雅黑" w:cs="宋体" w:hint="eastAsia"/>
          <w:kern w:val="0"/>
          <w:szCs w:val="21"/>
        </w:rPr>
        <w:t>0</w:t>
      </w:r>
      <w:r w:rsidRPr="00E9740F">
        <w:rPr>
          <w:rFonts w:ascii="微软雅黑" w:eastAsia="微软雅黑" w:hAnsi="微软雅黑" w:cs="宋体" w:hint="eastAsia"/>
          <w:kern w:val="0"/>
          <w:szCs w:val="21"/>
        </w:rPr>
        <w:t>%；</w:t>
      </w:r>
      <w:r w:rsidR="002D0306" w:rsidRPr="00E9740F">
        <w:rPr>
          <w:rFonts w:ascii="微软雅黑" w:eastAsia="微软雅黑" w:hAnsi="微软雅黑" w:cs="宋体" w:hint="eastAsia"/>
          <w:kern w:val="0"/>
          <w:szCs w:val="21"/>
        </w:rPr>
        <w:t>1</w:t>
      </w:r>
      <w:r w:rsidR="0030021F">
        <w:rPr>
          <w:rFonts w:ascii="微软雅黑" w:eastAsia="微软雅黑" w:hAnsi="微软雅黑" w:cs="宋体" w:hint="eastAsia"/>
          <w:kern w:val="0"/>
          <w:szCs w:val="21"/>
        </w:rPr>
        <w:t>41</w:t>
      </w:r>
      <w:r w:rsidRPr="00E9740F">
        <w:rPr>
          <w:rFonts w:ascii="微软雅黑" w:eastAsia="微软雅黑" w:hAnsi="微软雅黑" w:cs="宋体" w:hint="eastAsia"/>
          <w:kern w:val="0"/>
          <w:szCs w:val="21"/>
        </w:rPr>
        <w:t>份报告使用场所为其他，</w:t>
      </w:r>
      <w:proofErr w:type="gramStart"/>
      <w:r w:rsidRPr="00E9740F">
        <w:rPr>
          <w:rFonts w:ascii="微软雅黑" w:eastAsia="微软雅黑" w:hAnsi="微软雅黑" w:cs="宋体" w:hint="eastAsia"/>
          <w:kern w:val="0"/>
          <w:szCs w:val="21"/>
        </w:rPr>
        <w:t>占报告</w:t>
      </w:r>
      <w:proofErr w:type="gramEnd"/>
      <w:r w:rsidRPr="00E9740F">
        <w:rPr>
          <w:rFonts w:ascii="微软雅黑" w:eastAsia="微软雅黑" w:hAnsi="微软雅黑" w:cs="宋体" w:hint="eastAsia"/>
          <w:kern w:val="0"/>
          <w:szCs w:val="21"/>
        </w:rPr>
        <w:t>总</w:t>
      </w:r>
      <w:r w:rsidRPr="00E9740F">
        <w:rPr>
          <w:rFonts w:ascii="微软雅黑" w:eastAsia="微软雅黑" w:hAnsi="微软雅黑" w:cs="宋体" w:hint="eastAsia"/>
          <w:kern w:val="0"/>
          <w:szCs w:val="21"/>
        </w:rPr>
        <w:lastRenderedPageBreak/>
        <w:t>数的</w:t>
      </w:r>
      <w:r w:rsidR="00BB64FF" w:rsidRPr="00E9740F">
        <w:rPr>
          <w:rFonts w:ascii="微软雅黑" w:eastAsia="微软雅黑" w:hAnsi="微软雅黑" w:cs="宋体" w:hint="eastAsia"/>
          <w:kern w:val="0"/>
          <w:szCs w:val="21"/>
        </w:rPr>
        <w:t>2.65</w:t>
      </w:r>
      <w:r w:rsidRPr="00E9740F">
        <w:rPr>
          <w:rFonts w:ascii="微软雅黑" w:eastAsia="微软雅黑" w:hAnsi="微软雅黑" w:cs="宋体" w:hint="eastAsia"/>
          <w:kern w:val="0"/>
          <w:szCs w:val="21"/>
        </w:rPr>
        <w:t>%，涉及</w:t>
      </w:r>
      <w:r w:rsidR="00BB64FF" w:rsidRPr="00E9740F">
        <w:rPr>
          <w:rFonts w:ascii="微软雅黑" w:eastAsia="微软雅黑" w:hAnsi="微软雅黑" w:cs="宋体" w:hint="eastAsia"/>
          <w:kern w:val="0"/>
          <w:szCs w:val="21"/>
        </w:rPr>
        <w:t>定制式</w:t>
      </w:r>
      <w:r w:rsidR="002D0306" w:rsidRPr="00E9740F">
        <w:rPr>
          <w:rFonts w:ascii="微软雅黑" w:eastAsia="微软雅黑" w:hAnsi="微软雅黑" w:cs="宋体" w:hint="eastAsia"/>
          <w:kern w:val="0"/>
          <w:szCs w:val="21"/>
        </w:rPr>
        <w:t>义齿、</w:t>
      </w:r>
      <w:r w:rsidRPr="00E9740F">
        <w:rPr>
          <w:rFonts w:ascii="微软雅黑" w:eastAsia="微软雅黑" w:hAnsi="微软雅黑" w:cs="宋体" w:hint="eastAsia"/>
          <w:kern w:val="0"/>
          <w:szCs w:val="21"/>
        </w:rPr>
        <w:t>电子血压计、体温计等，或个别一次性注射器或输液器包装破损、或产品因运输环节异常导致产品未能使用（</w:t>
      </w:r>
      <w:r w:rsidR="009C63B3">
        <w:rPr>
          <w:rFonts w:ascii="微软雅黑" w:eastAsia="微软雅黑" w:hAnsi="微软雅黑" w:cs="宋体"/>
          <w:kern w:val="0"/>
          <w:szCs w:val="21"/>
        </w:rPr>
        <w:fldChar w:fldCharType="begin"/>
      </w:r>
      <w:r w:rsidR="00031BE3">
        <w:rPr>
          <w:rFonts w:ascii="微软雅黑" w:eastAsia="微软雅黑" w:hAnsi="微软雅黑" w:cs="宋体"/>
          <w:kern w:val="0"/>
          <w:szCs w:val="21"/>
        </w:rPr>
        <w:instrText xml:space="preserve"> </w:instrText>
      </w:r>
      <w:r w:rsidR="00031BE3">
        <w:rPr>
          <w:rFonts w:ascii="微软雅黑" w:eastAsia="微软雅黑" w:hAnsi="微软雅黑" w:cs="宋体" w:hint="eastAsia"/>
          <w:kern w:val="0"/>
          <w:szCs w:val="21"/>
        </w:rPr>
        <w:instrText>REF _Ref475535875 \h</w:instrText>
      </w:r>
      <w:r w:rsidR="00031BE3">
        <w:rPr>
          <w:rFonts w:ascii="微软雅黑" w:eastAsia="微软雅黑" w:hAnsi="微软雅黑" w:cs="宋体"/>
          <w:kern w:val="0"/>
          <w:szCs w:val="21"/>
        </w:rPr>
        <w:instrText xml:space="preserve"> </w:instrText>
      </w:r>
      <w:r w:rsidR="009C63B3">
        <w:rPr>
          <w:rFonts w:ascii="微软雅黑" w:eastAsia="微软雅黑" w:hAnsi="微软雅黑" w:cs="宋体"/>
          <w:kern w:val="0"/>
          <w:szCs w:val="21"/>
        </w:rPr>
      </w:r>
      <w:r w:rsidR="009C63B3">
        <w:rPr>
          <w:rFonts w:ascii="微软雅黑" w:eastAsia="微软雅黑" w:hAnsi="微软雅黑" w:cs="宋体"/>
          <w:kern w:val="0"/>
          <w:szCs w:val="21"/>
        </w:rPr>
        <w:fldChar w:fldCharType="separate"/>
      </w:r>
      <w:r w:rsidR="00E21818">
        <w:rPr>
          <w:rFonts w:hint="eastAsia"/>
        </w:rPr>
        <w:t>图</w:t>
      </w:r>
      <w:r w:rsidR="00E21818">
        <w:rPr>
          <w:rFonts w:hint="eastAsia"/>
        </w:rPr>
        <w:t>8</w:t>
      </w:r>
      <w:r w:rsidR="009C63B3">
        <w:rPr>
          <w:rFonts w:ascii="微软雅黑" w:eastAsia="微软雅黑" w:hAnsi="微软雅黑" w:cs="宋体"/>
          <w:kern w:val="0"/>
          <w:szCs w:val="21"/>
        </w:rPr>
        <w:fldChar w:fldCharType="end"/>
      </w:r>
      <w:r w:rsidRPr="00E9740F">
        <w:rPr>
          <w:rFonts w:ascii="微软雅黑" w:eastAsia="微软雅黑" w:hAnsi="微软雅黑" w:cs="宋体" w:hint="eastAsia"/>
          <w:kern w:val="0"/>
          <w:szCs w:val="21"/>
        </w:rPr>
        <w:t>）。</w:t>
      </w:r>
    </w:p>
    <w:p w:rsidR="006F5AA9" w:rsidRPr="00E9740F" w:rsidRDefault="000B41F2" w:rsidP="002D0306">
      <w:pPr>
        <w:widowControl/>
        <w:shd w:val="clear" w:color="auto" w:fill="FFFFFF"/>
        <w:jc w:val="center"/>
        <w:rPr>
          <w:rFonts w:ascii="微软雅黑" w:eastAsia="微软雅黑" w:hAnsi="微软雅黑" w:cs="宋体"/>
          <w:kern w:val="0"/>
          <w:szCs w:val="21"/>
        </w:rPr>
      </w:pPr>
      <w:r>
        <w:rPr>
          <w:rFonts w:ascii="微软雅黑" w:eastAsia="微软雅黑" w:hAnsi="微软雅黑" w:cs="宋体"/>
          <w:noProof/>
          <w:kern w:val="0"/>
          <w:szCs w:val="21"/>
        </w:rPr>
        <mc:AlternateContent>
          <mc:Choice Requires="wps">
            <w:drawing>
              <wp:anchor distT="4294967294" distB="4294967294" distL="114300" distR="114300" simplePos="0" relativeHeight="251660288" behindDoc="0" locked="0" layoutInCell="1" allowOverlap="1">
                <wp:simplePos x="0" y="0"/>
                <wp:positionH relativeFrom="column">
                  <wp:posOffset>3600450</wp:posOffset>
                </wp:positionH>
                <wp:positionV relativeFrom="paragraph">
                  <wp:posOffset>2045969</wp:posOffset>
                </wp:positionV>
                <wp:extent cx="390525" cy="0"/>
                <wp:effectExtent l="0" t="0" r="952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283.5pt;margin-top:161.1pt;width:30.75pt;height:0;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"/>
            </w:pict>
          </mc:Fallback>
        </mc:AlternateContent>
      </w:r>
      <w:r>
        <w:rPr>
          <w:rFonts w:ascii="微软雅黑" w:eastAsia="微软雅黑" w:hAnsi="微软雅黑" w:cs="宋体"/>
          <w:noProof/>
          <w:kern w:val="0"/>
          <w:szCs w:val="21"/>
        </w:rPr>
        <mc:AlternateContent>
          <mc:Choice Requires="wps">
            <w:drawing>
              <wp:anchor distT="0" distB="0" distL="114300" distR="114300" simplePos="0" relativeHeight="251658240" behindDoc="0" locked="0" layoutInCell="1" allowOverlap="1">
                <wp:simplePos x="0" y="0"/>
                <wp:positionH relativeFrom="column">
                  <wp:posOffset>1552575</wp:posOffset>
                </wp:positionH>
                <wp:positionV relativeFrom="paragraph">
                  <wp:posOffset>702945</wp:posOffset>
                </wp:positionV>
                <wp:extent cx="428625" cy="219075"/>
                <wp:effectExtent l="0" t="0" r="28575" b="2857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left:0;text-align:left;margin-left:122.25pt;margin-top:55.35pt;width:3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"/>
            </w:pict>
          </mc:Fallback>
        </mc:AlternateContent>
      </w:r>
      <w:r>
        <w:rPr>
          <w:rFonts w:ascii="微软雅黑" w:eastAsia="微软雅黑" w:hAnsi="微软雅黑" w:cs="宋体"/>
          <w:noProof/>
          <w:kern w:val="0"/>
          <w:szCs w:val="21"/>
        </w:rPr>
        <mc:AlternateContent>
          <mc:Choice Requires="wps">
            <w:drawing>
              <wp:anchor distT="0" distB="0" distL="114300" distR="114300" simplePos="0" relativeHeight="251659264" behindDoc="0" locked="0" layoutInCell="1" allowOverlap="1">
                <wp:simplePos x="0" y="0"/>
                <wp:positionH relativeFrom="column">
                  <wp:posOffset>2533650</wp:posOffset>
                </wp:positionH>
                <wp:positionV relativeFrom="paragraph">
                  <wp:posOffset>483870</wp:posOffset>
                </wp:positionV>
                <wp:extent cx="190500" cy="219075"/>
                <wp:effectExtent l="0" t="0" r="19050" b="2857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199.5pt;margin-top:38.1pt;width:15pt;height:17.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"/>
            </w:pict>
          </mc:Fallback>
        </mc:AlternateContent>
      </w:r>
      <w:r w:rsidR="00BB64FF" w:rsidRPr="00E9740F">
        <w:rPr>
          <w:rFonts w:ascii="微软雅黑" w:eastAsia="微软雅黑" w:hAnsi="微软雅黑" w:cs="宋体"/>
          <w:noProof/>
          <w:kern w:val="0"/>
          <w:szCs w:val="21"/>
        </w:rPr>
        <w:drawing>
          <wp:inline distT="0" distB="0" distL="0" distR="0">
            <wp:extent cx="5162550" cy="2743200"/>
            <wp:effectExtent l="19050" t="0" r="19050" b="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F5AA9" w:rsidRPr="00E9740F" w:rsidRDefault="00031BE3" w:rsidP="00031BE3">
      <w:pPr>
        <w:pStyle w:val="ac"/>
        <w:jc w:val="center"/>
        <w:rPr>
          <w:rFonts w:ascii="微软雅黑" w:eastAsia="微软雅黑" w:hAnsi="微软雅黑" w:cs="宋体"/>
          <w:kern w:val="0"/>
          <w:szCs w:val="21"/>
        </w:rPr>
      </w:pPr>
      <w:bookmarkStart w:id="10" w:name="_Ref475535875"/>
      <w:r>
        <w:rPr>
          <w:rFonts w:hint="eastAsia"/>
        </w:rPr>
        <w:t>图</w:t>
      </w:r>
      <w:r>
        <w:rPr>
          <w:rFonts w:hint="eastAsia"/>
        </w:rPr>
        <w:t xml:space="preserve"> </w:t>
      </w:r>
      <w:bookmarkEnd w:id="10"/>
      <w:r w:rsidR="00E21818">
        <w:rPr>
          <w:rFonts w:hint="eastAsia"/>
        </w:rPr>
        <w:t>8</w:t>
      </w:r>
      <w:r>
        <w:rPr>
          <w:rFonts w:hint="eastAsia"/>
        </w:rPr>
        <w:t xml:space="preserve">. </w:t>
      </w:r>
      <w:r w:rsidR="002F09A9" w:rsidRPr="00E9740F">
        <w:rPr>
          <w:rFonts w:ascii="微软雅黑" w:eastAsia="微软雅黑" w:hAnsi="微软雅黑" w:cs="宋体" w:hint="eastAsia"/>
          <w:kern w:val="0"/>
          <w:szCs w:val="21"/>
        </w:rPr>
        <w:t>2016年度上海市</w:t>
      </w:r>
      <w:r w:rsidR="002F09A9" w:rsidRPr="00E9740F">
        <w:rPr>
          <w:rFonts w:ascii="微软雅黑" w:eastAsia="微软雅黑" w:hAnsi="微软雅黑" w:cs="Times New Roman"/>
          <w:kern w:val="0"/>
        </w:rPr>
        <w:t>可疑医疗器械不良事件报告</w:t>
      </w:r>
      <w:r w:rsidR="006F5AA9" w:rsidRPr="00E9740F">
        <w:rPr>
          <w:rFonts w:ascii="微软雅黑" w:eastAsia="微软雅黑" w:hAnsi="微软雅黑" w:cs="宋体" w:hint="eastAsia"/>
          <w:kern w:val="0"/>
          <w:szCs w:val="21"/>
        </w:rPr>
        <w:t>涉及</w:t>
      </w:r>
      <w:r w:rsidR="005C1303" w:rsidRPr="00E9740F">
        <w:rPr>
          <w:rFonts w:ascii="微软雅黑" w:eastAsia="微软雅黑" w:hAnsi="微软雅黑" w:cs="宋体" w:hint="eastAsia"/>
          <w:kern w:val="0"/>
          <w:szCs w:val="21"/>
        </w:rPr>
        <w:t>医疗</w:t>
      </w:r>
      <w:r w:rsidR="006F5AA9" w:rsidRPr="00E9740F">
        <w:rPr>
          <w:rFonts w:ascii="微软雅黑" w:eastAsia="微软雅黑" w:hAnsi="微软雅黑" w:cs="宋体" w:hint="eastAsia"/>
          <w:kern w:val="0"/>
          <w:szCs w:val="21"/>
        </w:rPr>
        <w:t>器械</w:t>
      </w:r>
      <w:r w:rsidR="005C1303" w:rsidRPr="00E9740F">
        <w:rPr>
          <w:rFonts w:ascii="微软雅黑" w:eastAsia="微软雅黑" w:hAnsi="微软雅黑" w:cs="宋体" w:hint="eastAsia"/>
          <w:kern w:val="0"/>
          <w:szCs w:val="21"/>
        </w:rPr>
        <w:t>产品</w:t>
      </w:r>
      <w:r w:rsidR="006F5AA9" w:rsidRPr="00E9740F">
        <w:rPr>
          <w:rFonts w:ascii="微软雅黑" w:eastAsia="微软雅黑" w:hAnsi="微软雅黑" w:cs="宋体" w:hint="eastAsia"/>
          <w:kern w:val="0"/>
          <w:szCs w:val="21"/>
        </w:rPr>
        <w:t>使用场所分析</w:t>
      </w:r>
    </w:p>
    <w:p w:rsidR="009C3588" w:rsidRPr="00A71F57" w:rsidRDefault="009C3588" w:rsidP="00A71F57">
      <w:pPr>
        <w:rPr>
          <w:rFonts w:ascii="微软雅黑" w:eastAsia="微软雅黑" w:hAnsi="微软雅黑" w:cs="宋体"/>
          <w:kern w:val="0"/>
          <w:szCs w:val="21"/>
        </w:rPr>
      </w:pPr>
    </w:p>
    <w:sectPr w:rsidR="009C3588" w:rsidRPr="00A71F57" w:rsidSect="00C634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83B" w:rsidRDefault="0023383B" w:rsidP="006F5AA9">
      <w:r>
        <w:separator/>
      </w:r>
    </w:p>
  </w:endnote>
  <w:endnote w:type="continuationSeparator" w:id="0">
    <w:p w:rsidR="0023383B" w:rsidRDefault="0023383B" w:rsidP="006F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83B" w:rsidRDefault="0023383B" w:rsidP="006F5AA9">
      <w:r>
        <w:separator/>
      </w:r>
    </w:p>
  </w:footnote>
  <w:footnote w:type="continuationSeparator" w:id="0">
    <w:p w:rsidR="0023383B" w:rsidRDefault="0023383B" w:rsidP="006F5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A9"/>
    <w:rsid w:val="00031BE3"/>
    <w:rsid w:val="00096AB6"/>
    <w:rsid w:val="000B41F2"/>
    <w:rsid w:val="000B7F0D"/>
    <w:rsid w:val="000C2003"/>
    <w:rsid w:val="000E16A3"/>
    <w:rsid w:val="000E5E0D"/>
    <w:rsid w:val="0011471B"/>
    <w:rsid w:val="00127899"/>
    <w:rsid w:val="00132EB5"/>
    <w:rsid w:val="00142005"/>
    <w:rsid w:val="00147080"/>
    <w:rsid w:val="00152509"/>
    <w:rsid w:val="00183109"/>
    <w:rsid w:val="00184585"/>
    <w:rsid w:val="00187317"/>
    <w:rsid w:val="001A7E01"/>
    <w:rsid w:val="001E4137"/>
    <w:rsid w:val="002028C6"/>
    <w:rsid w:val="00211A2B"/>
    <w:rsid w:val="00211F17"/>
    <w:rsid w:val="00214B7E"/>
    <w:rsid w:val="00232DCB"/>
    <w:rsid w:val="0023383B"/>
    <w:rsid w:val="002379C8"/>
    <w:rsid w:val="00250F4E"/>
    <w:rsid w:val="00256FAB"/>
    <w:rsid w:val="0026366A"/>
    <w:rsid w:val="002C0D7F"/>
    <w:rsid w:val="002C5C65"/>
    <w:rsid w:val="002D0306"/>
    <w:rsid w:val="002E1C5C"/>
    <w:rsid w:val="002E5404"/>
    <w:rsid w:val="002F09A9"/>
    <w:rsid w:val="0030021F"/>
    <w:rsid w:val="0031001C"/>
    <w:rsid w:val="003325DB"/>
    <w:rsid w:val="003512C8"/>
    <w:rsid w:val="00382BE4"/>
    <w:rsid w:val="003C33B0"/>
    <w:rsid w:val="003E56A2"/>
    <w:rsid w:val="00412CB8"/>
    <w:rsid w:val="004216C5"/>
    <w:rsid w:val="00457647"/>
    <w:rsid w:val="00471073"/>
    <w:rsid w:val="00474C95"/>
    <w:rsid w:val="00497CA1"/>
    <w:rsid w:val="004A1066"/>
    <w:rsid w:val="004A76F9"/>
    <w:rsid w:val="004B2840"/>
    <w:rsid w:val="00550F9A"/>
    <w:rsid w:val="005546A3"/>
    <w:rsid w:val="005962C4"/>
    <w:rsid w:val="005A6EC8"/>
    <w:rsid w:val="005C1303"/>
    <w:rsid w:val="005E5901"/>
    <w:rsid w:val="00652EE7"/>
    <w:rsid w:val="00660D90"/>
    <w:rsid w:val="00683CE6"/>
    <w:rsid w:val="00684976"/>
    <w:rsid w:val="00684E29"/>
    <w:rsid w:val="0069746A"/>
    <w:rsid w:val="006B583C"/>
    <w:rsid w:val="006F5AA9"/>
    <w:rsid w:val="00722FFC"/>
    <w:rsid w:val="007231C3"/>
    <w:rsid w:val="00757BFF"/>
    <w:rsid w:val="00763A47"/>
    <w:rsid w:val="008005ED"/>
    <w:rsid w:val="008264AC"/>
    <w:rsid w:val="00855E25"/>
    <w:rsid w:val="00865C69"/>
    <w:rsid w:val="00887CB6"/>
    <w:rsid w:val="008912B3"/>
    <w:rsid w:val="008A0E85"/>
    <w:rsid w:val="00914F96"/>
    <w:rsid w:val="009A164E"/>
    <w:rsid w:val="009C3588"/>
    <w:rsid w:val="009C63B3"/>
    <w:rsid w:val="00A60C56"/>
    <w:rsid w:val="00A71F57"/>
    <w:rsid w:val="00AD30AA"/>
    <w:rsid w:val="00AE20A5"/>
    <w:rsid w:val="00B40FC7"/>
    <w:rsid w:val="00B75CDF"/>
    <w:rsid w:val="00BA43E1"/>
    <w:rsid w:val="00BA461E"/>
    <w:rsid w:val="00BB64FF"/>
    <w:rsid w:val="00BF10AA"/>
    <w:rsid w:val="00BF2228"/>
    <w:rsid w:val="00BF76AB"/>
    <w:rsid w:val="00C113CA"/>
    <w:rsid w:val="00C14028"/>
    <w:rsid w:val="00C2257B"/>
    <w:rsid w:val="00C264C6"/>
    <w:rsid w:val="00C471D8"/>
    <w:rsid w:val="00C63451"/>
    <w:rsid w:val="00C72298"/>
    <w:rsid w:val="00C813DD"/>
    <w:rsid w:val="00C93443"/>
    <w:rsid w:val="00C94F6B"/>
    <w:rsid w:val="00D135E8"/>
    <w:rsid w:val="00D254FF"/>
    <w:rsid w:val="00D55BB2"/>
    <w:rsid w:val="00D75700"/>
    <w:rsid w:val="00D807F8"/>
    <w:rsid w:val="00DA5F15"/>
    <w:rsid w:val="00DD1B33"/>
    <w:rsid w:val="00E21818"/>
    <w:rsid w:val="00E65AF7"/>
    <w:rsid w:val="00E666BF"/>
    <w:rsid w:val="00E91945"/>
    <w:rsid w:val="00E9740F"/>
    <w:rsid w:val="00EB0390"/>
    <w:rsid w:val="00F05317"/>
    <w:rsid w:val="00F1627F"/>
    <w:rsid w:val="00F34071"/>
    <w:rsid w:val="00F50274"/>
    <w:rsid w:val="00F757BE"/>
    <w:rsid w:val="00FE301B"/>
    <w:rsid w:val="00FE3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5A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5AA9"/>
    <w:rPr>
      <w:sz w:val="18"/>
      <w:szCs w:val="18"/>
    </w:rPr>
  </w:style>
  <w:style w:type="paragraph" w:styleId="a4">
    <w:name w:val="footer"/>
    <w:basedOn w:val="a"/>
    <w:link w:val="Char0"/>
    <w:uiPriority w:val="99"/>
    <w:semiHidden/>
    <w:unhideWhenUsed/>
    <w:rsid w:val="006F5A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5AA9"/>
    <w:rPr>
      <w:sz w:val="18"/>
      <w:szCs w:val="18"/>
    </w:rPr>
  </w:style>
  <w:style w:type="paragraph" w:styleId="a5">
    <w:name w:val="Normal (Web)"/>
    <w:basedOn w:val="a"/>
    <w:uiPriority w:val="99"/>
    <w:semiHidden/>
    <w:unhideWhenUsed/>
    <w:rsid w:val="006F5AA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F5AA9"/>
    <w:rPr>
      <w:b/>
      <w:bCs/>
    </w:rPr>
  </w:style>
  <w:style w:type="paragraph" w:styleId="a7">
    <w:name w:val="Balloon Text"/>
    <w:basedOn w:val="a"/>
    <w:link w:val="Char1"/>
    <w:uiPriority w:val="99"/>
    <w:semiHidden/>
    <w:unhideWhenUsed/>
    <w:rsid w:val="006F5AA9"/>
    <w:rPr>
      <w:sz w:val="18"/>
      <w:szCs w:val="18"/>
    </w:rPr>
  </w:style>
  <w:style w:type="character" w:customStyle="1" w:styleId="Char1">
    <w:name w:val="批注框文本 Char"/>
    <w:basedOn w:val="a0"/>
    <w:link w:val="a7"/>
    <w:uiPriority w:val="99"/>
    <w:semiHidden/>
    <w:rsid w:val="006F5AA9"/>
    <w:rPr>
      <w:sz w:val="18"/>
      <w:szCs w:val="18"/>
    </w:rPr>
  </w:style>
  <w:style w:type="table" w:styleId="a8">
    <w:name w:val="Table Grid"/>
    <w:basedOn w:val="a1"/>
    <w:uiPriority w:val="59"/>
    <w:rsid w:val="00C11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Light Shading"/>
    <w:basedOn w:val="a1"/>
    <w:uiPriority w:val="60"/>
    <w:rsid w:val="00C113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a">
    <w:name w:val="No Spacing"/>
    <w:uiPriority w:val="1"/>
    <w:qFormat/>
    <w:rsid w:val="00C113CA"/>
    <w:pPr>
      <w:widowControl w:val="0"/>
      <w:jc w:val="both"/>
    </w:pPr>
  </w:style>
  <w:style w:type="table" w:styleId="-1">
    <w:name w:val="Light Shading Accent 1"/>
    <w:basedOn w:val="a1"/>
    <w:uiPriority w:val="60"/>
    <w:rsid w:val="00D254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b">
    <w:name w:val="Document Map"/>
    <w:basedOn w:val="a"/>
    <w:link w:val="Char2"/>
    <w:uiPriority w:val="99"/>
    <w:semiHidden/>
    <w:unhideWhenUsed/>
    <w:rsid w:val="00214B7E"/>
    <w:rPr>
      <w:rFonts w:ascii="宋体" w:eastAsia="宋体"/>
      <w:sz w:val="18"/>
      <w:szCs w:val="18"/>
    </w:rPr>
  </w:style>
  <w:style w:type="character" w:customStyle="1" w:styleId="Char2">
    <w:name w:val="文档结构图 Char"/>
    <w:basedOn w:val="a0"/>
    <w:link w:val="ab"/>
    <w:uiPriority w:val="99"/>
    <w:semiHidden/>
    <w:rsid w:val="00214B7E"/>
    <w:rPr>
      <w:rFonts w:ascii="宋体" w:eastAsia="宋体"/>
      <w:sz w:val="18"/>
      <w:szCs w:val="18"/>
    </w:rPr>
  </w:style>
  <w:style w:type="paragraph" w:styleId="ac">
    <w:name w:val="caption"/>
    <w:basedOn w:val="a"/>
    <w:next w:val="a"/>
    <w:uiPriority w:val="35"/>
    <w:unhideWhenUsed/>
    <w:qFormat/>
    <w:rsid w:val="000C2003"/>
    <w:rPr>
      <w:rFonts w:asciiTheme="majorHAnsi" w:eastAsia="黑体" w:hAnsiTheme="majorHAnsi"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5A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5AA9"/>
    <w:rPr>
      <w:sz w:val="18"/>
      <w:szCs w:val="18"/>
    </w:rPr>
  </w:style>
  <w:style w:type="paragraph" w:styleId="a4">
    <w:name w:val="footer"/>
    <w:basedOn w:val="a"/>
    <w:link w:val="Char0"/>
    <w:uiPriority w:val="99"/>
    <w:semiHidden/>
    <w:unhideWhenUsed/>
    <w:rsid w:val="006F5A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5AA9"/>
    <w:rPr>
      <w:sz w:val="18"/>
      <w:szCs w:val="18"/>
    </w:rPr>
  </w:style>
  <w:style w:type="paragraph" w:styleId="a5">
    <w:name w:val="Normal (Web)"/>
    <w:basedOn w:val="a"/>
    <w:uiPriority w:val="99"/>
    <w:semiHidden/>
    <w:unhideWhenUsed/>
    <w:rsid w:val="006F5AA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F5AA9"/>
    <w:rPr>
      <w:b/>
      <w:bCs/>
    </w:rPr>
  </w:style>
  <w:style w:type="paragraph" w:styleId="a7">
    <w:name w:val="Balloon Text"/>
    <w:basedOn w:val="a"/>
    <w:link w:val="Char1"/>
    <w:uiPriority w:val="99"/>
    <w:semiHidden/>
    <w:unhideWhenUsed/>
    <w:rsid w:val="006F5AA9"/>
    <w:rPr>
      <w:sz w:val="18"/>
      <w:szCs w:val="18"/>
    </w:rPr>
  </w:style>
  <w:style w:type="character" w:customStyle="1" w:styleId="Char1">
    <w:name w:val="批注框文本 Char"/>
    <w:basedOn w:val="a0"/>
    <w:link w:val="a7"/>
    <w:uiPriority w:val="99"/>
    <w:semiHidden/>
    <w:rsid w:val="006F5AA9"/>
    <w:rPr>
      <w:sz w:val="18"/>
      <w:szCs w:val="18"/>
    </w:rPr>
  </w:style>
  <w:style w:type="table" w:styleId="a8">
    <w:name w:val="Table Grid"/>
    <w:basedOn w:val="a1"/>
    <w:uiPriority w:val="59"/>
    <w:rsid w:val="00C11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Light Shading"/>
    <w:basedOn w:val="a1"/>
    <w:uiPriority w:val="60"/>
    <w:rsid w:val="00C113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a">
    <w:name w:val="No Spacing"/>
    <w:uiPriority w:val="1"/>
    <w:qFormat/>
    <w:rsid w:val="00C113CA"/>
    <w:pPr>
      <w:widowControl w:val="0"/>
      <w:jc w:val="both"/>
    </w:pPr>
  </w:style>
  <w:style w:type="table" w:styleId="-1">
    <w:name w:val="Light Shading Accent 1"/>
    <w:basedOn w:val="a1"/>
    <w:uiPriority w:val="60"/>
    <w:rsid w:val="00D254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b">
    <w:name w:val="Document Map"/>
    <w:basedOn w:val="a"/>
    <w:link w:val="Char2"/>
    <w:uiPriority w:val="99"/>
    <w:semiHidden/>
    <w:unhideWhenUsed/>
    <w:rsid w:val="00214B7E"/>
    <w:rPr>
      <w:rFonts w:ascii="宋体" w:eastAsia="宋体"/>
      <w:sz w:val="18"/>
      <w:szCs w:val="18"/>
    </w:rPr>
  </w:style>
  <w:style w:type="character" w:customStyle="1" w:styleId="Char2">
    <w:name w:val="文档结构图 Char"/>
    <w:basedOn w:val="a0"/>
    <w:link w:val="ab"/>
    <w:uiPriority w:val="99"/>
    <w:semiHidden/>
    <w:rsid w:val="00214B7E"/>
    <w:rPr>
      <w:rFonts w:ascii="宋体" w:eastAsia="宋体"/>
      <w:sz w:val="18"/>
      <w:szCs w:val="18"/>
    </w:rPr>
  </w:style>
  <w:style w:type="paragraph" w:styleId="ac">
    <w:name w:val="caption"/>
    <w:basedOn w:val="a"/>
    <w:next w:val="a"/>
    <w:uiPriority w:val="35"/>
    <w:unhideWhenUsed/>
    <w:qFormat/>
    <w:rsid w:val="000C2003"/>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5916">
      <w:bodyDiv w:val="1"/>
      <w:marLeft w:val="0"/>
      <w:marRight w:val="0"/>
      <w:marTop w:val="0"/>
      <w:marBottom w:val="0"/>
      <w:divBdr>
        <w:top w:val="none" w:sz="0" w:space="0" w:color="auto"/>
        <w:left w:val="none" w:sz="0" w:space="0" w:color="auto"/>
        <w:bottom w:val="none" w:sz="0" w:space="0" w:color="auto"/>
        <w:right w:val="none" w:sz="0" w:space="0" w:color="auto"/>
      </w:divBdr>
      <w:divsChild>
        <w:div w:id="960265138">
          <w:marLeft w:val="0"/>
          <w:marRight w:val="0"/>
          <w:marTop w:val="0"/>
          <w:marBottom w:val="0"/>
          <w:divBdr>
            <w:top w:val="none" w:sz="0" w:space="0" w:color="auto"/>
            <w:left w:val="none" w:sz="0" w:space="0" w:color="auto"/>
            <w:bottom w:val="none" w:sz="0" w:space="0" w:color="auto"/>
            <w:right w:val="none" w:sz="0" w:space="0" w:color="auto"/>
          </w:divBdr>
        </w:div>
      </w:divsChild>
    </w:div>
    <w:div w:id="128519275">
      <w:bodyDiv w:val="1"/>
      <w:marLeft w:val="0"/>
      <w:marRight w:val="0"/>
      <w:marTop w:val="0"/>
      <w:marBottom w:val="0"/>
      <w:divBdr>
        <w:top w:val="none" w:sz="0" w:space="0" w:color="auto"/>
        <w:left w:val="none" w:sz="0" w:space="0" w:color="auto"/>
        <w:bottom w:val="none" w:sz="0" w:space="0" w:color="auto"/>
        <w:right w:val="none" w:sz="0" w:space="0" w:color="auto"/>
      </w:divBdr>
      <w:divsChild>
        <w:div w:id="1488396224">
          <w:marLeft w:val="0"/>
          <w:marRight w:val="0"/>
          <w:marTop w:val="0"/>
          <w:marBottom w:val="0"/>
          <w:divBdr>
            <w:top w:val="none" w:sz="0" w:space="0" w:color="auto"/>
            <w:left w:val="none" w:sz="0" w:space="0" w:color="auto"/>
            <w:bottom w:val="none" w:sz="0" w:space="0" w:color="auto"/>
            <w:right w:val="none" w:sz="0" w:space="0" w:color="auto"/>
          </w:divBdr>
          <w:divsChild>
            <w:div w:id="78914798">
              <w:marLeft w:val="0"/>
              <w:marRight w:val="0"/>
              <w:marTop w:val="0"/>
              <w:marBottom w:val="0"/>
              <w:divBdr>
                <w:top w:val="none" w:sz="0" w:space="0" w:color="auto"/>
                <w:left w:val="none" w:sz="0" w:space="0" w:color="auto"/>
                <w:bottom w:val="none" w:sz="0" w:space="0" w:color="auto"/>
                <w:right w:val="none" w:sz="0" w:space="0" w:color="auto"/>
              </w:divBdr>
              <w:divsChild>
                <w:div w:id="482889290">
                  <w:marLeft w:val="0"/>
                  <w:marRight w:val="0"/>
                  <w:marTop w:val="0"/>
                  <w:marBottom w:val="0"/>
                  <w:divBdr>
                    <w:top w:val="none" w:sz="0" w:space="0" w:color="auto"/>
                    <w:left w:val="none" w:sz="0" w:space="0" w:color="auto"/>
                    <w:bottom w:val="none" w:sz="0" w:space="0" w:color="auto"/>
                    <w:right w:val="none" w:sz="0" w:space="0" w:color="auto"/>
                  </w:divBdr>
                  <w:divsChild>
                    <w:div w:id="1583635463">
                      <w:marLeft w:val="0"/>
                      <w:marRight w:val="0"/>
                      <w:marTop w:val="0"/>
                      <w:marBottom w:val="0"/>
                      <w:divBdr>
                        <w:top w:val="none" w:sz="0" w:space="0" w:color="auto"/>
                        <w:left w:val="none" w:sz="0" w:space="0" w:color="auto"/>
                        <w:bottom w:val="none" w:sz="0" w:space="0" w:color="auto"/>
                        <w:right w:val="none" w:sz="0" w:space="0" w:color="auto"/>
                      </w:divBdr>
                      <w:divsChild>
                        <w:div w:id="16717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007044">
      <w:bodyDiv w:val="1"/>
      <w:marLeft w:val="0"/>
      <w:marRight w:val="0"/>
      <w:marTop w:val="0"/>
      <w:marBottom w:val="0"/>
      <w:divBdr>
        <w:top w:val="none" w:sz="0" w:space="0" w:color="auto"/>
        <w:left w:val="none" w:sz="0" w:space="0" w:color="auto"/>
        <w:bottom w:val="none" w:sz="0" w:space="0" w:color="auto"/>
        <w:right w:val="none" w:sz="0" w:space="0" w:color="auto"/>
      </w:divBdr>
      <w:divsChild>
        <w:div w:id="1376348315">
          <w:marLeft w:val="0"/>
          <w:marRight w:val="0"/>
          <w:marTop w:val="0"/>
          <w:marBottom w:val="0"/>
          <w:divBdr>
            <w:top w:val="none" w:sz="0" w:space="0" w:color="auto"/>
            <w:left w:val="none" w:sz="0" w:space="0" w:color="auto"/>
            <w:bottom w:val="none" w:sz="0" w:space="0" w:color="auto"/>
            <w:right w:val="none" w:sz="0" w:space="0" w:color="auto"/>
          </w:divBdr>
        </w:div>
      </w:divsChild>
    </w:div>
    <w:div w:id="1427926330">
      <w:bodyDiv w:val="1"/>
      <w:marLeft w:val="0"/>
      <w:marRight w:val="0"/>
      <w:marTop w:val="0"/>
      <w:marBottom w:val="0"/>
      <w:divBdr>
        <w:top w:val="none" w:sz="0" w:space="0" w:color="auto"/>
        <w:left w:val="none" w:sz="0" w:space="0" w:color="auto"/>
        <w:bottom w:val="none" w:sz="0" w:space="0" w:color="auto"/>
        <w:right w:val="none" w:sz="0" w:space="0" w:color="auto"/>
      </w:divBdr>
      <w:divsChild>
        <w:div w:id="266352339">
          <w:marLeft w:val="0"/>
          <w:marRight w:val="0"/>
          <w:marTop w:val="0"/>
          <w:marBottom w:val="0"/>
          <w:divBdr>
            <w:top w:val="none" w:sz="0" w:space="0" w:color="auto"/>
            <w:left w:val="none" w:sz="0" w:space="0" w:color="auto"/>
            <w:bottom w:val="none" w:sz="0" w:space="0" w:color="auto"/>
            <w:right w:val="none" w:sz="0" w:space="0" w:color="auto"/>
          </w:divBdr>
        </w:div>
      </w:divsChild>
    </w:div>
    <w:div w:id="1595626258">
      <w:bodyDiv w:val="1"/>
      <w:marLeft w:val="0"/>
      <w:marRight w:val="0"/>
      <w:marTop w:val="0"/>
      <w:marBottom w:val="0"/>
      <w:divBdr>
        <w:top w:val="none" w:sz="0" w:space="0" w:color="auto"/>
        <w:left w:val="none" w:sz="0" w:space="0" w:color="auto"/>
        <w:bottom w:val="none" w:sz="0" w:space="0" w:color="auto"/>
        <w:right w:val="none" w:sz="0" w:space="0" w:color="auto"/>
      </w:divBdr>
      <w:divsChild>
        <w:div w:id="596789612">
          <w:marLeft w:val="0"/>
          <w:marRight w:val="0"/>
          <w:marTop w:val="0"/>
          <w:marBottom w:val="0"/>
          <w:divBdr>
            <w:top w:val="none" w:sz="0" w:space="0" w:color="auto"/>
            <w:left w:val="none" w:sz="0" w:space="0" w:color="auto"/>
            <w:bottom w:val="none" w:sz="0" w:space="0" w:color="auto"/>
            <w:right w:val="none" w:sz="0" w:space="0" w:color="auto"/>
          </w:divBdr>
        </w:div>
        <w:div w:id="1626891640">
          <w:marLeft w:val="0"/>
          <w:marRight w:val="0"/>
          <w:marTop w:val="0"/>
          <w:marBottom w:val="0"/>
          <w:divBdr>
            <w:top w:val="none" w:sz="0" w:space="0" w:color="auto"/>
            <w:left w:val="none" w:sz="0" w:space="0" w:color="auto"/>
            <w:bottom w:val="none" w:sz="0" w:space="0" w:color="auto"/>
            <w:right w:val="none" w:sz="0" w:space="0" w:color="auto"/>
          </w:divBdr>
        </w:div>
        <w:div w:id="1612518330">
          <w:marLeft w:val="0"/>
          <w:marRight w:val="0"/>
          <w:marTop w:val="0"/>
          <w:marBottom w:val="0"/>
          <w:divBdr>
            <w:top w:val="none" w:sz="0" w:space="0" w:color="auto"/>
            <w:left w:val="none" w:sz="0" w:space="0" w:color="auto"/>
            <w:bottom w:val="none" w:sz="0" w:space="0" w:color="auto"/>
            <w:right w:val="none" w:sz="0" w:space="0" w:color="auto"/>
          </w:divBdr>
        </w:div>
        <w:div w:id="1214654978">
          <w:marLeft w:val="0"/>
          <w:marRight w:val="0"/>
          <w:marTop w:val="0"/>
          <w:marBottom w:val="0"/>
          <w:divBdr>
            <w:top w:val="none" w:sz="0" w:space="0" w:color="auto"/>
            <w:left w:val="none" w:sz="0" w:space="0" w:color="auto"/>
            <w:bottom w:val="none" w:sz="0" w:space="0" w:color="auto"/>
            <w:right w:val="none" w:sz="0" w:space="0" w:color="auto"/>
          </w:divBdr>
        </w:div>
        <w:div w:id="713310274">
          <w:marLeft w:val="0"/>
          <w:marRight w:val="0"/>
          <w:marTop w:val="0"/>
          <w:marBottom w:val="0"/>
          <w:divBdr>
            <w:top w:val="none" w:sz="0" w:space="0" w:color="auto"/>
            <w:left w:val="none" w:sz="0" w:space="0" w:color="auto"/>
            <w:bottom w:val="none" w:sz="0" w:space="0" w:color="auto"/>
            <w:right w:val="none" w:sz="0" w:space="0" w:color="auto"/>
          </w:divBdr>
        </w:div>
        <w:div w:id="1008214117">
          <w:marLeft w:val="0"/>
          <w:marRight w:val="0"/>
          <w:marTop w:val="0"/>
          <w:marBottom w:val="0"/>
          <w:divBdr>
            <w:top w:val="none" w:sz="0" w:space="0" w:color="auto"/>
            <w:left w:val="none" w:sz="0" w:space="0" w:color="auto"/>
            <w:bottom w:val="none" w:sz="0" w:space="0" w:color="auto"/>
            <w:right w:val="none" w:sz="0" w:space="0" w:color="auto"/>
          </w:divBdr>
        </w:div>
        <w:div w:id="1487435736">
          <w:marLeft w:val="0"/>
          <w:marRight w:val="0"/>
          <w:marTop w:val="0"/>
          <w:marBottom w:val="0"/>
          <w:divBdr>
            <w:top w:val="none" w:sz="0" w:space="0" w:color="auto"/>
            <w:left w:val="none" w:sz="0" w:space="0" w:color="auto"/>
            <w:bottom w:val="none" w:sz="0" w:space="0" w:color="auto"/>
            <w:right w:val="none" w:sz="0" w:space="0" w:color="auto"/>
          </w:divBdr>
        </w:div>
        <w:div w:id="1267227854">
          <w:marLeft w:val="0"/>
          <w:marRight w:val="0"/>
          <w:marTop w:val="0"/>
          <w:marBottom w:val="0"/>
          <w:divBdr>
            <w:top w:val="none" w:sz="0" w:space="0" w:color="auto"/>
            <w:left w:val="none" w:sz="0" w:space="0" w:color="auto"/>
            <w:bottom w:val="none" w:sz="0" w:space="0" w:color="auto"/>
            <w:right w:val="none" w:sz="0" w:space="0" w:color="auto"/>
          </w:divBdr>
        </w:div>
        <w:div w:id="1885873805">
          <w:marLeft w:val="0"/>
          <w:marRight w:val="0"/>
          <w:marTop w:val="0"/>
          <w:marBottom w:val="0"/>
          <w:divBdr>
            <w:top w:val="none" w:sz="0" w:space="0" w:color="auto"/>
            <w:left w:val="none" w:sz="0" w:space="0" w:color="auto"/>
            <w:bottom w:val="none" w:sz="0" w:space="0" w:color="auto"/>
            <w:right w:val="none" w:sz="0" w:space="0" w:color="auto"/>
          </w:divBdr>
        </w:div>
        <w:div w:id="1995329626">
          <w:marLeft w:val="0"/>
          <w:marRight w:val="0"/>
          <w:marTop w:val="0"/>
          <w:marBottom w:val="0"/>
          <w:divBdr>
            <w:top w:val="none" w:sz="0" w:space="0" w:color="auto"/>
            <w:left w:val="none" w:sz="0" w:space="0" w:color="auto"/>
            <w:bottom w:val="none" w:sz="0" w:space="0" w:color="auto"/>
            <w:right w:val="none" w:sz="0" w:space="0" w:color="auto"/>
          </w:divBdr>
        </w:div>
        <w:div w:id="972052796">
          <w:marLeft w:val="0"/>
          <w:marRight w:val="0"/>
          <w:marTop w:val="0"/>
          <w:marBottom w:val="0"/>
          <w:divBdr>
            <w:top w:val="none" w:sz="0" w:space="0" w:color="auto"/>
            <w:left w:val="none" w:sz="0" w:space="0" w:color="auto"/>
            <w:bottom w:val="none" w:sz="0" w:space="0" w:color="auto"/>
            <w:right w:val="none" w:sz="0" w:space="0" w:color="auto"/>
          </w:divBdr>
        </w:div>
        <w:div w:id="2063598346">
          <w:marLeft w:val="0"/>
          <w:marRight w:val="0"/>
          <w:marTop w:val="0"/>
          <w:marBottom w:val="0"/>
          <w:divBdr>
            <w:top w:val="none" w:sz="0" w:space="0" w:color="auto"/>
            <w:left w:val="none" w:sz="0" w:space="0" w:color="auto"/>
            <w:bottom w:val="none" w:sz="0" w:space="0" w:color="auto"/>
            <w:right w:val="none" w:sz="0" w:space="0" w:color="auto"/>
          </w:divBdr>
        </w:div>
        <w:div w:id="751588796">
          <w:marLeft w:val="0"/>
          <w:marRight w:val="0"/>
          <w:marTop w:val="0"/>
          <w:marBottom w:val="0"/>
          <w:divBdr>
            <w:top w:val="none" w:sz="0" w:space="0" w:color="auto"/>
            <w:left w:val="none" w:sz="0" w:space="0" w:color="auto"/>
            <w:bottom w:val="none" w:sz="0" w:space="0" w:color="auto"/>
            <w:right w:val="none" w:sz="0" w:space="0" w:color="auto"/>
          </w:divBdr>
        </w:div>
        <w:div w:id="565989267">
          <w:marLeft w:val="0"/>
          <w:marRight w:val="0"/>
          <w:marTop w:val="0"/>
          <w:marBottom w:val="0"/>
          <w:divBdr>
            <w:top w:val="none" w:sz="0" w:space="0" w:color="auto"/>
            <w:left w:val="none" w:sz="0" w:space="0" w:color="auto"/>
            <w:bottom w:val="none" w:sz="0" w:space="0" w:color="auto"/>
            <w:right w:val="none" w:sz="0" w:space="0" w:color="auto"/>
          </w:divBdr>
        </w:div>
        <w:div w:id="1815102739">
          <w:marLeft w:val="0"/>
          <w:marRight w:val="0"/>
          <w:marTop w:val="0"/>
          <w:marBottom w:val="0"/>
          <w:divBdr>
            <w:top w:val="none" w:sz="0" w:space="0" w:color="auto"/>
            <w:left w:val="none" w:sz="0" w:space="0" w:color="auto"/>
            <w:bottom w:val="none" w:sz="0" w:space="0" w:color="auto"/>
            <w:right w:val="none" w:sz="0" w:space="0" w:color="auto"/>
          </w:divBdr>
        </w:div>
        <w:div w:id="2049909922">
          <w:marLeft w:val="0"/>
          <w:marRight w:val="0"/>
          <w:marTop w:val="0"/>
          <w:marBottom w:val="0"/>
          <w:divBdr>
            <w:top w:val="none" w:sz="0" w:space="0" w:color="auto"/>
            <w:left w:val="none" w:sz="0" w:space="0" w:color="auto"/>
            <w:bottom w:val="none" w:sz="0" w:space="0" w:color="auto"/>
            <w:right w:val="none" w:sz="0" w:space="0" w:color="auto"/>
          </w:divBdr>
        </w:div>
        <w:div w:id="1932659492">
          <w:marLeft w:val="0"/>
          <w:marRight w:val="0"/>
          <w:marTop w:val="0"/>
          <w:marBottom w:val="0"/>
          <w:divBdr>
            <w:top w:val="none" w:sz="0" w:space="0" w:color="auto"/>
            <w:left w:val="none" w:sz="0" w:space="0" w:color="auto"/>
            <w:bottom w:val="none" w:sz="0" w:space="0" w:color="auto"/>
            <w:right w:val="none" w:sz="0" w:space="0" w:color="auto"/>
          </w:divBdr>
        </w:div>
        <w:div w:id="1680036800">
          <w:marLeft w:val="0"/>
          <w:marRight w:val="0"/>
          <w:marTop w:val="0"/>
          <w:marBottom w:val="0"/>
          <w:divBdr>
            <w:top w:val="none" w:sz="0" w:space="0" w:color="auto"/>
            <w:left w:val="none" w:sz="0" w:space="0" w:color="auto"/>
            <w:bottom w:val="none" w:sz="0" w:space="0" w:color="auto"/>
            <w:right w:val="none" w:sz="0" w:space="0" w:color="auto"/>
          </w:divBdr>
        </w:div>
        <w:div w:id="472913141">
          <w:marLeft w:val="0"/>
          <w:marRight w:val="0"/>
          <w:marTop w:val="0"/>
          <w:marBottom w:val="0"/>
          <w:divBdr>
            <w:top w:val="none" w:sz="0" w:space="0" w:color="auto"/>
            <w:left w:val="none" w:sz="0" w:space="0" w:color="auto"/>
            <w:bottom w:val="none" w:sz="0" w:space="0" w:color="auto"/>
            <w:right w:val="none" w:sz="0" w:space="0" w:color="auto"/>
          </w:divBdr>
        </w:div>
        <w:div w:id="442384277">
          <w:marLeft w:val="0"/>
          <w:marRight w:val="0"/>
          <w:marTop w:val="0"/>
          <w:marBottom w:val="0"/>
          <w:divBdr>
            <w:top w:val="none" w:sz="0" w:space="0" w:color="auto"/>
            <w:left w:val="none" w:sz="0" w:space="0" w:color="auto"/>
            <w:bottom w:val="none" w:sz="0" w:space="0" w:color="auto"/>
            <w:right w:val="none" w:sz="0" w:space="0" w:color="auto"/>
          </w:divBdr>
        </w:div>
      </w:divsChild>
    </w:div>
    <w:div w:id="2106999744">
      <w:bodyDiv w:val="1"/>
      <w:marLeft w:val="0"/>
      <w:marRight w:val="0"/>
      <w:marTop w:val="0"/>
      <w:marBottom w:val="0"/>
      <w:divBdr>
        <w:top w:val="none" w:sz="0" w:space="0" w:color="auto"/>
        <w:left w:val="none" w:sz="0" w:space="0" w:color="auto"/>
        <w:bottom w:val="none" w:sz="0" w:space="0" w:color="auto"/>
        <w:right w:val="none" w:sz="0" w:space="0" w:color="auto"/>
      </w:divBdr>
      <w:divsChild>
        <w:div w:id="1310288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D:\&#25253;&#21578;_&#22269;&#23478;&#21307;&#30103;&#22120;&#26800;&#19981;&#33391;&#20107;&#20214;&#30417;&#27979;&#24180;&#24230;&#25253;&#21578;-&#24180;\&#32479;&#35745;&#349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5253;&#21578;_&#22269;&#23478;&#21307;&#30103;&#22120;&#26800;&#19981;&#33391;&#20107;&#20214;&#30417;&#27979;&#24180;&#24230;&#25253;&#21578;-&#24180;\&#32479;&#35745;&#34920;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5253;&#21578;_&#30417;&#27979;&#31649;&#29702;&#24180;&#24230;&#25253;&#21578;-2016&#24180;&#24230;\&#19978;&#28023;&#24066;&#21307;&#30103;&#22120;&#26800;&#19981;&#33391;&#20107;&#20214;&#30417;&#27979;&#24180;&#24230;&#25253;&#21578;&#65288;2016&#24180;&#24230;&#65289;&#20844;&#20247;&#29256;_&#37197;&#22270;_201702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5253;&#21578;_&#30417;&#27979;&#31649;&#29702;&#24180;&#24230;&#25253;&#21578;-2016&#24180;&#24230;\&#19978;&#28023;&#24066;&#21307;&#30103;&#22120;&#26800;&#19981;&#33391;&#20107;&#20214;&#30417;&#27979;&#24180;&#24230;&#25253;&#21578;&#65288;2016&#24180;&#24230;&#65289;&#20844;&#20247;&#29256;_&#37197;&#22270;_2017021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5253;&#21578;_&#30417;&#27979;&#31649;&#29702;&#24180;&#24230;&#25253;&#21578;-2016&#24180;&#24230;\&#19978;&#28023;&#24066;&#21307;&#30103;&#22120;&#26800;&#19981;&#33391;&#20107;&#20214;&#30417;&#27979;&#24180;&#24230;&#25253;&#21578;&#65288;2016&#24180;&#24230;&#65289;&#20844;&#20247;&#29256;_&#37197;&#22270;_2017021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5253;&#21578;_&#30417;&#27979;&#31649;&#29702;&#24180;&#24230;&#25253;&#21578;-2016&#24180;&#24230;\&#19978;&#28023;&#24066;&#21307;&#30103;&#22120;&#26800;&#19981;&#33391;&#20107;&#20214;&#30417;&#27979;&#24180;&#24230;&#25253;&#21578;&#65288;2016&#24180;&#24230;&#65289;&#20844;&#20247;&#29256;_&#37197;&#22270;_2017021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25253;&#21578;_&#22269;&#23478;&#21307;&#30103;&#22120;&#26800;&#19981;&#33391;&#20107;&#20214;&#30417;&#27979;&#24180;&#24230;&#25253;&#21578;-&#24180;&#24230;\&#19978;&#28023;&#24066;&#21307;&#30103;&#22120;&#26800;&#19981;&#33391;&#20107;&#20214;&#30417;&#27979;&#24180;&#24230;&#25253;&#21578;&#65288;2016&#24180;&#24230;&#65289;&#20844;&#20247;&#29256;_&#37197;&#22270;_2017021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25253;&#21578;_&#22269;&#23478;&#21307;&#30103;&#22120;&#26800;&#19981;&#33391;&#20107;&#20214;&#30417;&#27979;&#24180;&#24230;&#25253;&#21578;-&#24180;\&#32479;&#35745;&#349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图1!$B$1</c:f>
              <c:strCache>
                <c:ptCount val="1"/>
                <c:pt idx="0">
                  <c:v>报告数量</c:v>
                </c:pt>
              </c:strCache>
            </c:strRef>
          </c:tx>
          <c:spPr>
            <a:ln w="12700">
              <a:solidFill>
                <a:schemeClr val="tx1"/>
              </a:solidFill>
            </a:ln>
          </c:spPr>
          <c:marker>
            <c:symbol val="triangle"/>
            <c:size val="5"/>
          </c:marker>
          <c:dLbls>
            <c:spPr>
              <a:noFill/>
            </c:spPr>
            <c:dLblPos val="t"/>
            <c:showLegendKey val="0"/>
            <c:showVal val="1"/>
            <c:showCatName val="0"/>
            <c:showSerName val="0"/>
            <c:showPercent val="0"/>
            <c:showBubbleSize val="0"/>
            <c:showLeaderLines val="0"/>
          </c:dLbls>
          <c:cat>
            <c:strRef>
              <c:f>图1!$A$2:$A$15</c:f>
              <c:strCache>
                <c:ptCount val="14"/>
                <c:pt idx="0">
                  <c:v>2003年</c:v>
                </c:pt>
                <c:pt idx="1">
                  <c:v>2004年</c:v>
                </c:pt>
                <c:pt idx="2">
                  <c:v>2005年</c:v>
                </c:pt>
                <c:pt idx="3">
                  <c:v>2006年</c:v>
                </c:pt>
                <c:pt idx="4">
                  <c:v>2007年</c:v>
                </c:pt>
                <c:pt idx="5">
                  <c:v>2008年</c:v>
                </c:pt>
                <c:pt idx="6">
                  <c:v>2009年</c:v>
                </c:pt>
                <c:pt idx="7">
                  <c:v>2010年</c:v>
                </c:pt>
                <c:pt idx="8">
                  <c:v>2011年</c:v>
                </c:pt>
                <c:pt idx="9">
                  <c:v>2012年</c:v>
                </c:pt>
                <c:pt idx="10">
                  <c:v>2013年</c:v>
                </c:pt>
                <c:pt idx="11">
                  <c:v>2014年</c:v>
                </c:pt>
                <c:pt idx="12">
                  <c:v>2015年</c:v>
                </c:pt>
                <c:pt idx="13">
                  <c:v>2016年</c:v>
                </c:pt>
              </c:strCache>
            </c:strRef>
          </c:cat>
          <c:val>
            <c:numRef>
              <c:f>图1!$B$2:$B$15</c:f>
              <c:numCache>
                <c:formatCode>General</c:formatCode>
                <c:ptCount val="14"/>
                <c:pt idx="0">
                  <c:v>79</c:v>
                </c:pt>
                <c:pt idx="1">
                  <c:v>62</c:v>
                </c:pt>
                <c:pt idx="2">
                  <c:v>248</c:v>
                </c:pt>
                <c:pt idx="3">
                  <c:v>309</c:v>
                </c:pt>
                <c:pt idx="4">
                  <c:v>351</c:v>
                </c:pt>
                <c:pt idx="5">
                  <c:v>304</c:v>
                </c:pt>
                <c:pt idx="6">
                  <c:v>599</c:v>
                </c:pt>
                <c:pt idx="7">
                  <c:v>591</c:v>
                </c:pt>
                <c:pt idx="8">
                  <c:v>698</c:v>
                </c:pt>
                <c:pt idx="9">
                  <c:v>1226</c:v>
                </c:pt>
                <c:pt idx="10">
                  <c:v>1632</c:v>
                </c:pt>
                <c:pt idx="11">
                  <c:v>1709</c:v>
                </c:pt>
                <c:pt idx="12">
                  <c:v>3196</c:v>
                </c:pt>
                <c:pt idx="13">
                  <c:v>5319</c:v>
                </c:pt>
              </c:numCache>
            </c:numRef>
          </c:val>
          <c:smooth val="0"/>
        </c:ser>
        <c:dLbls>
          <c:showLegendKey val="0"/>
          <c:showVal val="1"/>
          <c:showCatName val="0"/>
          <c:showSerName val="0"/>
          <c:showPercent val="0"/>
          <c:showBubbleSize val="0"/>
        </c:dLbls>
        <c:marker val="1"/>
        <c:smooth val="0"/>
        <c:axId val="157459968"/>
        <c:axId val="157471104"/>
      </c:lineChart>
      <c:catAx>
        <c:axId val="157459968"/>
        <c:scaling>
          <c:orientation val="minMax"/>
        </c:scaling>
        <c:delete val="0"/>
        <c:axPos val="b"/>
        <c:majorTickMark val="out"/>
        <c:minorTickMark val="none"/>
        <c:tickLblPos val="nextTo"/>
        <c:txPr>
          <a:bodyPr/>
          <a:lstStyle/>
          <a:p>
            <a:pPr>
              <a:defRPr sz="800">
                <a:latin typeface="微软雅黑" pitchFamily="34" charset="-122"/>
                <a:ea typeface="微软雅黑" pitchFamily="34" charset="-122"/>
              </a:defRPr>
            </a:pPr>
            <a:endParaRPr lang="zh-CN"/>
          </a:p>
        </c:txPr>
        <c:crossAx val="157471104"/>
        <c:crosses val="autoZero"/>
        <c:auto val="1"/>
        <c:lblAlgn val="ctr"/>
        <c:lblOffset val="100"/>
        <c:noMultiLvlLbl val="0"/>
      </c:catAx>
      <c:valAx>
        <c:axId val="157471104"/>
        <c:scaling>
          <c:orientation val="minMax"/>
        </c:scaling>
        <c:delete val="0"/>
        <c:axPos val="l"/>
        <c:majorGridlines/>
        <c:numFmt formatCode="General" sourceLinked="1"/>
        <c:majorTickMark val="out"/>
        <c:minorTickMark val="none"/>
        <c:tickLblPos val="nextTo"/>
        <c:txPr>
          <a:bodyPr/>
          <a:lstStyle/>
          <a:p>
            <a:pPr>
              <a:defRPr sz="800">
                <a:latin typeface="微软雅黑" pitchFamily="34" charset="-122"/>
                <a:ea typeface="微软雅黑" pitchFamily="34" charset="-122"/>
              </a:defRPr>
            </a:pPr>
            <a:endParaRPr lang="zh-CN"/>
          </a:p>
        </c:txPr>
        <c:crossAx val="157459968"/>
        <c:crosses val="autoZero"/>
        <c:crossBetween val="between"/>
      </c:valAx>
      <c:spPr>
        <a:solidFill>
          <a:schemeClr val="tx2">
            <a:lumMod val="20000"/>
            <a:lumOff val="80000"/>
          </a:schemeClr>
        </a:solidFill>
      </c:spPr>
    </c:plotArea>
    <c:plotVisOnly val="1"/>
    <c:dispBlanksAs val="gap"/>
    <c:showDLblsOverMax val="0"/>
  </c:chart>
  <c:txPr>
    <a:bodyPr/>
    <a:lstStyle/>
    <a:p>
      <a:pPr>
        <a:defRPr>
          <a:latin typeface="Times New Roman" pitchFamily="18" charset="0"/>
          <a:cs typeface="Times New Roman" pitchFamily="18" charset="0"/>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图3!$B$1</c:f>
              <c:strCache>
                <c:ptCount val="1"/>
                <c:pt idx="0">
                  <c:v>每百万人口报告数</c:v>
                </c:pt>
              </c:strCache>
            </c:strRef>
          </c:tx>
          <c:invertIfNegative val="0"/>
          <c:cat>
            <c:strRef>
              <c:f>图3!$A$2:$A$4</c:f>
              <c:strCache>
                <c:ptCount val="3"/>
                <c:pt idx="0">
                  <c:v>2014年</c:v>
                </c:pt>
                <c:pt idx="1">
                  <c:v>2015年</c:v>
                </c:pt>
                <c:pt idx="2">
                  <c:v>2016年</c:v>
                </c:pt>
              </c:strCache>
            </c:strRef>
          </c:cat>
          <c:val>
            <c:numRef>
              <c:f>图3!$B$2:$B$4</c:f>
              <c:numCache>
                <c:formatCode>General</c:formatCode>
                <c:ptCount val="3"/>
                <c:pt idx="0">
                  <c:v>71</c:v>
                </c:pt>
                <c:pt idx="1">
                  <c:v>132</c:v>
                </c:pt>
                <c:pt idx="2">
                  <c:v>219</c:v>
                </c:pt>
              </c:numCache>
            </c:numRef>
          </c:val>
        </c:ser>
        <c:dLbls>
          <c:showLegendKey val="0"/>
          <c:showVal val="1"/>
          <c:showCatName val="0"/>
          <c:showSerName val="0"/>
          <c:showPercent val="0"/>
          <c:showBubbleSize val="0"/>
        </c:dLbls>
        <c:gapWidth val="100"/>
        <c:axId val="107849600"/>
        <c:axId val="107851136"/>
      </c:barChart>
      <c:catAx>
        <c:axId val="107849600"/>
        <c:scaling>
          <c:orientation val="minMax"/>
        </c:scaling>
        <c:delete val="0"/>
        <c:axPos val="b"/>
        <c:majorTickMark val="out"/>
        <c:minorTickMark val="none"/>
        <c:tickLblPos val="nextTo"/>
        <c:crossAx val="107851136"/>
        <c:crosses val="autoZero"/>
        <c:auto val="1"/>
        <c:lblAlgn val="ctr"/>
        <c:lblOffset val="100"/>
        <c:noMultiLvlLbl val="0"/>
      </c:catAx>
      <c:valAx>
        <c:axId val="107851136"/>
        <c:scaling>
          <c:orientation val="minMax"/>
        </c:scaling>
        <c:delete val="0"/>
        <c:axPos val="l"/>
        <c:majorGridlines/>
        <c:numFmt formatCode="General" sourceLinked="1"/>
        <c:majorTickMark val="out"/>
        <c:minorTickMark val="none"/>
        <c:tickLblPos val="nextTo"/>
        <c:crossAx val="10784960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805555555555555"/>
          <c:y val="0.17824074074074095"/>
          <c:w val="0.46388888888888979"/>
          <c:h val="0.77314814814814914"/>
        </c:manualLayout>
      </c:layout>
      <c:pieChart>
        <c:varyColors val="1"/>
        <c:ser>
          <c:idx val="0"/>
          <c:order val="0"/>
          <c:tx>
            <c:strRef>
              <c:f>图4!$B$1</c:f>
              <c:strCache>
                <c:ptCount val="1"/>
                <c:pt idx="0">
                  <c:v>注册数</c:v>
                </c:pt>
              </c:strCache>
            </c:strRef>
          </c:tx>
          <c:dLbls>
            <c:dLbl>
              <c:idx val="0"/>
              <c:layout>
                <c:manualLayout>
                  <c:x val="8.6417541557305216E-2"/>
                  <c:y val="3.5181539807524098E-3"/>
                </c:manualLayout>
              </c:layout>
              <c:numFmt formatCode="0.00%" sourceLinked="0"/>
              <c:spPr/>
              <c:txPr>
                <a:bodyPr/>
                <a:lstStyle/>
                <a:p>
                  <a:pPr>
                    <a:defRPr/>
                  </a:pPr>
                  <a:endParaRPr lang="zh-CN"/>
                </a:p>
              </c:txPr>
              <c:showLegendKey val="0"/>
              <c:showVal val="1"/>
              <c:showCatName val="1"/>
              <c:showSerName val="0"/>
              <c:showPercent val="1"/>
              <c:showBubbleSize val="0"/>
            </c:dLbl>
            <c:dLbl>
              <c:idx val="1"/>
              <c:layout>
                <c:manualLayout>
                  <c:x val="2.0058836395450572E-2"/>
                  <c:y val="-0.18886555847185771"/>
                </c:manualLayout>
              </c:layout>
              <c:numFmt formatCode="0.00%" sourceLinked="0"/>
              <c:spPr/>
              <c:txPr>
                <a:bodyPr/>
                <a:lstStyle/>
                <a:p>
                  <a:pPr>
                    <a:defRPr/>
                  </a:pPr>
                  <a:endParaRPr lang="zh-CN"/>
                </a:p>
              </c:txPr>
              <c:showLegendKey val="0"/>
              <c:showVal val="1"/>
              <c:showCatName val="1"/>
              <c:showSerName val="0"/>
              <c:showPercent val="1"/>
              <c:showBubbleSize val="0"/>
            </c:dLbl>
            <c:dLbl>
              <c:idx val="2"/>
              <c:layout>
                <c:manualLayout>
                  <c:x val="-0.10044422572178494"/>
                  <c:y val="1.0134514435695539E-2"/>
                </c:manualLayout>
              </c:layout>
              <c:numFmt formatCode="0.00%" sourceLinked="0"/>
              <c:spPr/>
              <c:txPr>
                <a:bodyPr/>
                <a:lstStyle/>
                <a:p>
                  <a:pPr>
                    <a:defRPr/>
                  </a:pPr>
                  <a:endParaRPr lang="zh-CN"/>
                </a:p>
              </c:txPr>
              <c:showLegendKey val="0"/>
              <c:showVal val="1"/>
              <c:showCatName val="1"/>
              <c:showSerName val="0"/>
              <c:showPercent val="1"/>
              <c:showBubbleSize val="0"/>
            </c:dLbl>
            <c:numFmt formatCode="0.0%" sourceLinked="0"/>
            <c:showLegendKey val="0"/>
            <c:showVal val="1"/>
            <c:showCatName val="1"/>
            <c:showSerName val="0"/>
            <c:showPercent val="1"/>
            <c:showBubbleSize val="0"/>
            <c:showLeaderLines val="1"/>
          </c:dLbls>
          <c:cat>
            <c:strRef>
              <c:f>图4!$A$2:$A$4</c:f>
              <c:strCache>
                <c:ptCount val="3"/>
                <c:pt idx="0">
                  <c:v>生产企业</c:v>
                </c:pt>
                <c:pt idx="1">
                  <c:v>经营企业</c:v>
                </c:pt>
                <c:pt idx="2">
                  <c:v>使用单位</c:v>
                </c:pt>
              </c:strCache>
            </c:strRef>
          </c:cat>
          <c:val>
            <c:numRef>
              <c:f>图4!$B$2:$B$4</c:f>
              <c:numCache>
                <c:formatCode>General</c:formatCode>
                <c:ptCount val="3"/>
                <c:pt idx="0">
                  <c:v>1142</c:v>
                </c:pt>
                <c:pt idx="1">
                  <c:v>14200</c:v>
                </c:pt>
                <c:pt idx="2">
                  <c:v>1017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sz="1100">
          <a:latin typeface="Times New Roman" pitchFamily="18" charset="0"/>
          <a:cs typeface="Times New Roman" pitchFamily="18" charset="0"/>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30497407336278"/>
          <c:y val="0.1135444239682807"/>
          <c:w val="0.37409443894560113"/>
          <c:h val="0.60605573239515376"/>
        </c:manualLayout>
      </c:layout>
      <c:pieChart>
        <c:varyColors val="1"/>
        <c:ser>
          <c:idx val="0"/>
          <c:order val="0"/>
          <c:tx>
            <c:strRef>
              <c:f>图5!$B$1:$C$1</c:f>
              <c:strCache>
                <c:ptCount val="1"/>
                <c:pt idx="0">
                  <c:v>报告数</c:v>
                </c:pt>
              </c:strCache>
            </c:strRef>
          </c:tx>
          <c:explosion val="2"/>
          <c:dLbls>
            <c:dLbl>
              <c:idx val="0"/>
              <c:layout>
                <c:manualLayout>
                  <c:x val="1.8654299568486247E-2"/>
                  <c:y val="-0.14181652825311716"/>
                </c:manualLayout>
              </c:layout>
              <c:dLblPos val="bestFit"/>
              <c:showLegendKey val="0"/>
              <c:showVal val="1"/>
              <c:showCatName val="1"/>
              <c:showSerName val="0"/>
              <c:showPercent val="1"/>
              <c:showBubbleSize val="0"/>
            </c:dLbl>
            <c:dLbl>
              <c:idx val="1"/>
              <c:layout>
                <c:manualLayout>
                  <c:x val="3.31807773559262E-2"/>
                  <c:y val="7.8251282419484799E-2"/>
                </c:manualLayout>
              </c:layout>
              <c:dLblPos val="bestFit"/>
              <c:showLegendKey val="0"/>
              <c:showVal val="1"/>
              <c:showCatName val="1"/>
              <c:showSerName val="0"/>
              <c:showPercent val="1"/>
              <c:showBubbleSize val="0"/>
            </c:dLbl>
            <c:dLbl>
              <c:idx val="2"/>
              <c:layout>
                <c:manualLayout>
                  <c:x val="-3.4659457436488357E-2"/>
                  <c:y val="-0.14384957199498988"/>
                </c:manualLayout>
              </c:layout>
              <c:dLblPos val="bestFit"/>
              <c:showLegendKey val="0"/>
              <c:showVal val="1"/>
              <c:showCatName val="1"/>
              <c:showSerName val="0"/>
              <c:showPercent val="1"/>
              <c:showBubbleSize val="0"/>
            </c:dLbl>
            <c:numFmt formatCode="0.00%" sourceLinked="0"/>
            <c:dLblPos val="outEnd"/>
            <c:showLegendKey val="0"/>
            <c:showVal val="1"/>
            <c:showCatName val="1"/>
            <c:showSerName val="0"/>
            <c:showPercent val="1"/>
            <c:showBubbleSize val="0"/>
            <c:showLeaderLines val="1"/>
          </c:dLbls>
          <c:cat>
            <c:strRef>
              <c:f>图5!$A$2:$A$4</c:f>
              <c:strCache>
                <c:ptCount val="3"/>
                <c:pt idx="0">
                  <c:v>生产企业</c:v>
                </c:pt>
                <c:pt idx="1">
                  <c:v>经营企业</c:v>
                </c:pt>
                <c:pt idx="2">
                  <c:v>使用单位</c:v>
                </c:pt>
              </c:strCache>
            </c:strRef>
          </c:cat>
          <c:val>
            <c:numRef>
              <c:f>图5!$B$2:$B$4</c:f>
              <c:numCache>
                <c:formatCode>General</c:formatCode>
                <c:ptCount val="3"/>
                <c:pt idx="0">
                  <c:v>2385</c:v>
                </c:pt>
                <c:pt idx="1">
                  <c:v>614</c:v>
                </c:pt>
                <c:pt idx="2">
                  <c:v>2320</c:v>
                </c:pt>
              </c:numCache>
            </c:numRef>
          </c:val>
        </c:ser>
        <c:ser>
          <c:idx val="1"/>
          <c:order val="1"/>
          <c:tx>
            <c:strRef>
              <c:f>图5!$C$1</c:f>
              <c:strCache>
                <c:ptCount val="1"/>
              </c:strCache>
            </c:strRef>
          </c:tx>
          <c:dLbls>
            <c:dLblPos val="outEnd"/>
            <c:showLegendKey val="0"/>
            <c:showVal val="0"/>
            <c:showCatName val="1"/>
            <c:showSerName val="0"/>
            <c:showPercent val="1"/>
            <c:showBubbleSize val="0"/>
            <c:showLeaderLines val="1"/>
          </c:dLbls>
          <c:cat>
            <c:strRef>
              <c:f>图5!$A$2:$A$4</c:f>
              <c:strCache>
                <c:ptCount val="3"/>
                <c:pt idx="0">
                  <c:v>生产企业</c:v>
                </c:pt>
                <c:pt idx="1">
                  <c:v>经营企业</c:v>
                </c:pt>
                <c:pt idx="2">
                  <c:v>使用单位</c:v>
                </c:pt>
              </c:strCache>
            </c:strRef>
          </c:cat>
          <c:val>
            <c:numRef>
              <c:f>图5!$C$2:$C$4</c:f>
              <c:numCache>
                <c:formatCode>General</c:formatCode>
                <c:ptCount val="3"/>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sz="1100">
          <a:latin typeface="Times New Roman" pitchFamily="18" charset="0"/>
          <a:cs typeface="Times New Roman" pitchFamily="18" charset="0"/>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图6!$A$2</c:f>
              <c:strCache>
                <c:ptCount val="1"/>
                <c:pt idx="0">
                  <c:v>2014年</c:v>
                </c:pt>
              </c:strCache>
            </c:strRef>
          </c:tx>
          <c:invertIfNegative val="0"/>
          <c:cat>
            <c:strRef>
              <c:f>图6!$B$1:$E$1</c:f>
              <c:strCache>
                <c:ptCount val="4"/>
                <c:pt idx="0">
                  <c:v>生产企业</c:v>
                </c:pt>
                <c:pt idx="1">
                  <c:v>经营企业</c:v>
                </c:pt>
                <c:pt idx="2">
                  <c:v>使用单位</c:v>
                </c:pt>
                <c:pt idx="3">
                  <c:v>个人</c:v>
                </c:pt>
              </c:strCache>
            </c:strRef>
          </c:cat>
          <c:val>
            <c:numRef>
              <c:f>图6!$B$2:$E$2</c:f>
              <c:numCache>
                <c:formatCode>General</c:formatCode>
                <c:ptCount val="4"/>
                <c:pt idx="0">
                  <c:v>988</c:v>
                </c:pt>
                <c:pt idx="1">
                  <c:v>120</c:v>
                </c:pt>
                <c:pt idx="2">
                  <c:v>601</c:v>
                </c:pt>
                <c:pt idx="3">
                  <c:v>0</c:v>
                </c:pt>
              </c:numCache>
            </c:numRef>
          </c:val>
        </c:ser>
        <c:ser>
          <c:idx val="1"/>
          <c:order val="1"/>
          <c:tx>
            <c:strRef>
              <c:f>图6!$A$3</c:f>
              <c:strCache>
                <c:ptCount val="1"/>
                <c:pt idx="0">
                  <c:v>2015年</c:v>
                </c:pt>
              </c:strCache>
            </c:strRef>
          </c:tx>
          <c:invertIfNegative val="0"/>
          <c:cat>
            <c:strRef>
              <c:f>图6!$B$1:$E$1</c:f>
              <c:strCache>
                <c:ptCount val="4"/>
                <c:pt idx="0">
                  <c:v>生产企业</c:v>
                </c:pt>
                <c:pt idx="1">
                  <c:v>经营企业</c:v>
                </c:pt>
                <c:pt idx="2">
                  <c:v>使用单位</c:v>
                </c:pt>
                <c:pt idx="3">
                  <c:v>个人</c:v>
                </c:pt>
              </c:strCache>
            </c:strRef>
          </c:cat>
          <c:val>
            <c:numRef>
              <c:f>图6!$B$3:$E$3</c:f>
              <c:numCache>
                <c:formatCode>General</c:formatCode>
                <c:ptCount val="4"/>
                <c:pt idx="0">
                  <c:v>1700</c:v>
                </c:pt>
                <c:pt idx="1">
                  <c:v>358</c:v>
                </c:pt>
                <c:pt idx="2">
                  <c:v>1137</c:v>
                </c:pt>
                <c:pt idx="3">
                  <c:v>1</c:v>
                </c:pt>
              </c:numCache>
            </c:numRef>
          </c:val>
        </c:ser>
        <c:ser>
          <c:idx val="2"/>
          <c:order val="2"/>
          <c:tx>
            <c:strRef>
              <c:f>图6!$A$4</c:f>
              <c:strCache>
                <c:ptCount val="1"/>
                <c:pt idx="0">
                  <c:v>2016年</c:v>
                </c:pt>
              </c:strCache>
            </c:strRef>
          </c:tx>
          <c:invertIfNegative val="0"/>
          <c:cat>
            <c:strRef>
              <c:f>图6!$B$1:$E$1</c:f>
              <c:strCache>
                <c:ptCount val="4"/>
                <c:pt idx="0">
                  <c:v>生产企业</c:v>
                </c:pt>
                <c:pt idx="1">
                  <c:v>经营企业</c:v>
                </c:pt>
                <c:pt idx="2">
                  <c:v>使用单位</c:v>
                </c:pt>
                <c:pt idx="3">
                  <c:v>个人</c:v>
                </c:pt>
              </c:strCache>
            </c:strRef>
          </c:cat>
          <c:val>
            <c:numRef>
              <c:f>图6!$B$4:$E$4</c:f>
              <c:numCache>
                <c:formatCode>General</c:formatCode>
                <c:ptCount val="4"/>
                <c:pt idx="0">
                  <c:v>2385</c:v>
                </c:pt>
                <c:pt idx="1">
                  <c:v>614</c:v>
                </c:pt>
                <c:pt idx="2">
                  <c:v>2320</c:v>
                </c:pt>
                <c:pt idx="3">
                  <c:v>0</c:v>
                </c:pt>
              </c:numCache>
            </c:numRef>
          </c:val>
        </c:ser>
        <c:dLbls>
          <c:showLegendKey val="0"/>
          <c:showVal val="1"/>
          <c:showCatName val="0"/>
          <c:showSerName val="0"/>
          <c:showPercent val="0"/>
          <c:showBubbleSize val="0"/>
        </c:dLbls>
        <c:gapWidth val="150"/>
        <c:shape val="box"/>
        <c:axId val="141873536"/>
        <c:axId val="141875072"/>
        <c:axId val="0"/>
      </c:bar3DChart>
      <c:catAx>
        <c:axId val="141873536"/>
        <c:scaling>
          <c:orientation val="minMax"/>
        </c:scaling>
        <c:delete val="0"/>
        <c:axPos val="b"/>
        <c:majorTickMark val="out"/>
        <c:minorTickMark val="none"/>
        <c:tickLblPos val="nextTo"/>
        <c:crossAx val="141875072"/>
        <c:crosses val="autoZero"/>
        <c:auto val="1"/>
        <c:lblAlgn val="ctr"/>
        <c:lblOffset val="100"/>
        <c:noMultiLvlLbl val="0"/>
      </c:catAx>
      <c:valAx>
        <c:axId val="141875072"/>
        <c:scaling>
          <c:orientation val="minMax"/>
        </c:scaling>
        <c:delete val="0"/>
        <c:axPos val="l"/>
        <c:majorGridlines/>
        <c:numFmt formatCode="General" sourceLinked="1"/>
        <c:majorTickMark val="out"/>
        <c:minorTickMark val="none"/>
        <c:tickLblPos val="nextTo"/>
        <c:crossAx val="141873536"/>
        <c:crosses val="autoZero"/>
        <c:crossBetween val="between"/>
      </c:valAx>
    </c:plotArea>
    <c:legend>
      <c:legendPos val="r"/>
      <c:overlay val="0"/>
    </c:legend>
    <c:plotVisOnly val="1"/>
    <c:dispBlanksAs val="gap"/>
    <c:showDLblsOverMax val="0"/>
  </c:chart>
  <c:txPr>
    <a:bodyPr/>
    <a:lstStyle/>
    <a:p>
      <a:pPr>
        <a:defRPr sz="1100">
          <a:latin typeface="Times New Roman" pitchFamily="18" charset="0"/>
          <a:cs typeface="Times New Roman" pitchFamily="18" charset="0"/>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34199475065622"/>
          <c:y val="0.18928908426324043"/>
          <c:w val="0.47760454943132075"/>
          <c:h val="0.70322142247556618"/>
        </c:manualLayout>
      </c:layout>
      <c:pieChart>
        <c:varyColors val="1"/>
        <c:ser>
          <c:idx val="0"/>
          <c:order val="0"/>
          <c:tx>
            <c:strRef>
              <c:f>图8!$B$1</c:f>
              <c:strCache>
                <c:ptCount val="1"/>
                <c:pt idx="0">
                  <c:v>报告数量</c:v>
                </c:pt>
              </c:strCache>
            </c:strRef>
          </c:tx>
          <c:dLbls>
            <c:dLbl>
              <c:idx val="0"/>
              <c:layout>
                <c:manualLayout>
                  <c:x val="-5.1505358705161743E-2"/>
                  <c:y val="-3.3886929777949597E-2"/>
                </c:manualLayout>
              </c:layout>
              <c:showLegendKey val="0"/>
              <c:showVal val="1"/>
              <c:showCatName val="1"/>
              <c:showSerName val="0"/>
              <c:showPercent val="1"/>
              <c:showBubbleSize val="0"/>
            </c:dLbl>
            <c:dLbl>
              <c:idx val="1"/>
              <c:layout>
                <c:manualLayout>
                  <c:x val="3.8506561679790025E-2"/>
                  <c:y val="-3.5213254593175855E-2"/>
                </c:manualLayout>
              </c:layout>
              <c:showLegendKey val="0"/>
              <c:showVal val="1"/>
              <c:showCatName val="1"/>
              <c:showSerName val="0"/>
              <c:showPercent val="1"/>
              <c:showBubbleSize val="0"/>
            </c:dLbl>
            <c:dLbl>
              <c:idx val="2"/>
              <c:layout>
                <c:manualLayout>
                  <c:x val="1.2751531058617722E-4"/>
                  <c:y val="-0.18075933216681297"/>
                </c:manualLayout>
              </c:layout>
              <c:showLegendKey val="0"/>
              <c:showVal val="1"/>
              <c:showCatName val="1"/>
              <c:showSerName val="0"/>
              <c:showPercent val="1"/>
              <c:showBubbleSize val="0"/>
            </c:dLbl>
            <c:numFmt formatCode="0.00%" sourceLinked="0"/>
            <c:showLegendKey val="0"/>
            <c:showVal val="1"/>
            <c:showCatName val="1"/>
            <c:showSerName val="0"/>
            <c:showPercent val="1"/>
            <c:showBubbleSize val="0"/>
            <c:showLeaderLines val="1"/>
          </c:dLbls>
          <c:cat>
            <c:strRef>
              <c:f>图8!$A$2:$A$4</c:f>
              <c:strCache>
                <c:ptCount val="3"/>
                <c:pt idx="0">
                  <c:v>I类</c:v>
                </c:pt>
                <c:pt idx="1">
                  <c:v>II类</c:v>
                </c:pt>
                <c:pt idx="2">
                  <c:v>III类</c:v>
                </c:pt>
              </c:strCache>
            </c:strRef>
          </c:cat>
          <c:val>
            <c:numRef>
              <c:f>图8!$B$2:$B$4</c:f>
              <c:numCache>
                <c:formatCode>General</c:formatCode>
                <c:ptCount val="3"/>
                <c:pt idx="0">
                  <c:v>330</c:v>
                </c:pt>
                <c:pt idx="1">
                  <c:v>2002</c:v>
                </c:pt>
                <c:pt idx="2">
                  <c:v>2987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sz="1100">
          <a:latin typeface="Times New Roman" pitchFamily="18" charset="0"/>
          <a:cs typeface="Times New Roman" pitchFamily="18" charset="0"/>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8750000000000014"/>
          <c:y val="0.2898699034461848"/>
          <c:w val="0.58611111111111058"/>
          <c:h val="0.55172801955712292"/>
        </c:manualLayout>
      </c:layout>
      <c:pie3DChart>
        <c:varyColors val="1"/>
        <c:ser>
          <c:idx val="0"/>
          <c:order val="0"/>
          <c:tx>
            <c:strRef>
              <c:f>图9!$B$1</c:f>
              <c:strCache>
                <c:ptCount val="1"/>
                <c:pt idx="0">
                  <c:v>报告数</c:v>
                </c:pt>
              </c:strCache>
            </c:strRef>
          </c:tx>
          <c:dLbls>
            <c:dLbl>
              <c:idx val="0"/>
              <c:layout>
                <c:manualLayout>
                  <c:x val="4.0256780402449704E-2"/>
                  <c:y val="-9.4785714962524983E-2"/>
                </c:manualLayout>
              </c:layout>
              <c:showLegendKey val="0"/>
              <c:showVal val="1"/>
              <c:showCatName val="1"/>
              <c:showSerName val="0"/>
              <c:showPercent val="1"/>
              <c:showBubbleSize val="0"/>
            </c:dLbl>
            <c:dLbl>
              <c:idx val="1"/>
              <c:layout>
                <c:manualLayout>
                  <c:x val="-2.2208223972003546E-2"/>
                  <c:y val="-7.8777300851834028E-2"/>
                </c:manualLayout>
              </c:layout>
              <c:showLegendKey val="0"/>
              <c:showVal val="1"/>
              <c:showCatName val="1"/>
              <c:showSerName val="0"/>
              <c:showPercent val="1"/>
              <c:showBubbleSize val="0"/>
            </c:dLbl>
            <c:dLbl>
              <c:idx val="2"/>
              <c:layout>
                <c:manualLayout>
                  <c:x val="9.7307524059492598E-2"/>
                  <c:y val="-0.10569070562930542"/>
                </c:manualLayout>
              </c:layout>
              <c:showLegendKey val="0"/>
              <c:showVal val="1"/>
              <c:showCatName val="1"/>
              <c:showSerName val="0"/>
              <c:showPercent val="1"/>
              <c:showBubbleSize val="0"/>
            </c:dLbl>
            <c:numFmt formatCode="0.00%" sourceLinked="0"/>
            <c:showLegendKey val="0"/>
            <c:showVal val="1"/>
            <c:showCatName val="1"/>
            <c:showSerName val="0"/>
            <c:showPercent val="1"/>
            <c:showBubbleSize val="0"/>
            <c:showLeaderLines val="1"/>
          </c:dLbls>
          <c:cat>
            <c:strRef>
              <c:f>图9!$A$2:$A$4</c:f>
              <c:strCache>
                <c:ptCount val="3"/>
                <c:pt idx="0">
                  <c:v>III类</c:v>
                </c:pt>
                <c:pt idx="1">
                  <c:v>II类</c:v>
                </c:pt>
                <c:pt idx="2">
                  <c:v>I类</c:v>
                </c:pt>
              </c:strCache>
            </c:strRef>
          </c:cat>
          <c:val>
            <c:numRef>
              <c:f>图9!$B$2:$B$4</c:f>
              <c:numCache>
                <c:formatCode>General</c:formatCode>
                <c:ptCount val="3"/>
                <c:pt idx="0">
                  <c:v>480</c:v>
                </c:pt>
                <c:pt idx="1">
                  <c:v>336</c:v>
                </c:pt>
                <c:pt idx="2">
                  <c:v>48</c:v>
                </c:pt>
              </c:numCache>
            </c:numRef>
          </c:val>
        </c:ser>
        <c:dLbls>
          <c:showLegendKey val="0"/>
          <c:showVal val="0"/>
          <c:showCatName val="1"/>
          <c:showSerName val="0"/>
          <c:showPercent val="1"/>
          <c:showBubbleSize val="0"/>
          <c:showLeaderLines val="1"/>
        </c:dLbls>
      </c:pie3DChart>
    </c:plotArea>
    <c:plotVisOnly val="1"/>
    <c:dispBlanksAs val="zero"/>
    <c:showDLblsOverMax val="0"/>
  </c:chart>
  <c:txPr>
    <a:bodyPr/>
    <a:lstStyle/>
    <a:p>
      <a:pPr>
        <a:defRPr sz="1100">
          <a:latin typeface="Times New Roman" pitchFamily="18" charset="0"/>
          <a:cs typeface="Times New Roman" pitchFamily="18" charset="0"/>
        </a:defRPr>
      </a:pPr>
      <a:endParaRPr lang="zh-CN"/>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805555555555555"/>
          <c:y val="0.24768518518518587"/>
          <c:w val="0.45"/>
          <c:h val="0.75000000000000244"/>
        </c:manualLayout>
      </c:layout>
      <c:doughnutChart>
        <c:varyColors val="1"/>
        <c:ser>
          <c:idx val="1"/>
          <c:order val="0"/>
          <c:tx>
            <c:strRef>
              <c:f>图9!$C$1</c:f>
              <c:strCache>
                <c:ptCount val="1"/>
                <c:pt idx="0">
                  <c:v>比例</c:v>
                </c:pt>
              </c:strCache>
            </c:strRef>
          </c:tx>
          <c:dLbls>
            <c:dLbl>
              <c:idx val="0"/>
              <c:layout>
                <c:manualLayout>
                  <c:x val="0.30103534106207208"/>
                  <c:y val="-0.11850794692330126"/>
                </c:manualLayout>
              </c:layout>
              <c:tx>
                <c:rich>
                  <a:bodyPr/>
                  <a:lstStyle/>
                  <a:p>
                    <a:r>
                      <a:rPr lang="zh-CN" altLang="en-US" sz="1100"/>
                      <a:t>医疗机构</a:t>
                    </a:r>
                    <a:r>
                      <a:rPr lang="en-US" altLang="zh-CN" sz="1100"/>
                      <a:t>,4513, 84.85%</a:t>
                    </a:r>
                  </a:p>
                </c:rich>
              </c:tx>
              <c:showLegendKey val="0"/>
              <c:showVal val="1"/>
              <c:showCatName val="1"/>
              <c:showSerName val="0"/>
              <c:showPercent val="0"/>
              <c:showBubbleSize val="0"/>
            </c:dLbl>
            <c:dLbl>
              <c:idx val="1"/>
              <c:layout>
                <c:manualLayout>
                  <c:x val="-0.20833333333333404"/>
                  <c:y val="-0.12962962962962873"/>
                </c:manualLayout>
              </c:layout>
              <c:showLegendKey val="0"/>
              <c:showVal val="1"/>
              <c:showCatName val="1"/>
              <c:showSerName val="0"/>
              <c:showPercent val="0"/>
              <c:showBubbleSize val="0"/>
            </c:dLbl>
            <c:dLbl>
              <c:idx val="2"/>
              <c:layout>
                <c:manualLayout>
                  <c:x val="0.11388888888888885"/>
                  <c:y val="-0.22685185185185186"/>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图9!$A$2:$A$4</c:f>
              <c:strCache>
                <c:ptCount val="3"/>
                <c:pt idx="0">
                  <c:v>医疗机构,4513</c:v>
                </c:pt>
                <c:pt idx="1">
                  <c:v>家庭,665</c:v>
                </c:pt>
                <c:pt idx="2">
                  <c:v>其他,141</c:v>
                </c:pt>
              </c:strCache>
            </c:strRef>
          </c:cat>
          <c:val>
            <c:numRef>
              <c:f>图9!$C$2:$C$4</c:f>
              <c:numCache>
                <c:formatCode>0.00%</c:formatCode>
                <c:ptCount val="3"/>
                <c:pt idx="0">
                  <c:v>0.84846775709719868</c:v>
                </c:pt>
                <c:pt idx="1">
                  <c:v>0.12502350065801729</c:v>
                </c:pt>
                <c:pt idx="2">
                  <c:v>2.6508742244782838E-2</c:v>
                </c:pt>
              </c:numCache>
            </c:numRef>
          </c:val>
        </c:ser>
        <c:dLbls>
          <c:showLegendKey val="0"/>
          <c:showVal val="1"/>
          <c:showCatName val="1"/>
          <c:showSerName val="0"/>
          <c:showPercent val="0"/>
          <c:showBubbleSize val="0"/>
          <c:showLeaderLines val="1"/>
        </c:dLbls>
        <c:firstSliceAng val="0"/>
        <c:holeSize val="50"/>
      </c:doughnutChart>
    </c:plotArea>
    <c:plotVisOnly val="1"/>
    <c:dispBlanksAs val="zero"/>
    <c:showDLblsOverMax val="0"/>
  </c:chart>
  <c:txPr>
    <a:bodyPr/>
    <a:lstStyle/>
    <a:p>
      <a:pPr>
        <a:defRPr sz="1100">
          <a:latin typeface="Times New Roman" pitchFamily="18" charset="0"/>
          <a:cs typeface="Times New Roman" pitchFamily="18" charset="0"/>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99B2F-25EB-4069-B70C-16D51108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353</Words>
  <Characters>2014</Characters>
  <Application>Microsoft Office Word</Application>
  <DocSecurity>0</DocSecurity>
  <Lines>16</Lines>
  <Paragraphs>4</Paragraphs>
  <ScaleCrop>false</ScaleCrop>
  <Company>Lenovo</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adrzhlx</dc:creator>
  <cp:lastModifiedBy>黄亦武</cp:lastModifiedBy>
  <cp:revision>3</cp:revision>
  <dcterms:created xsi:type="dcterms:W3CDTF">2017-03-21T05:49:00Z</dcterms:created>
  <dcterms:modified xsi:type="dcterms:W3CDTF">2017-03-21T05:50:00Z</dcterms:modified>
</cp:coreProperties>
</file>