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A1" w:rsidRPr="00BD2293" w:rsidRDefault="006265A1" w:rsidP="006265A1">
      <w:pPr>
        <w:widowControl/>
        <w:shd w:val="clear" w:color="auto" w:fill="FFFFFF"/>
        <w:spacing w:before="100" w:beforeAutospacing="1" w:after="100" w:afterAutospacing="1"/>
        <w:jc w:val="center"/>
        <w:rPr>
          <w:rFonts w:ascii="微软雅黑" w:eastAsia="微软雅黑" w:hAnsi="微软雅黑"/>
          <w:sz w:val="28"/>
          <w:szCs w:val="21"/>
        </w:rPr>
      </w:pPr>
      <w:bookmarkStart w:id="0" w:name="OLE_LINK1"/>
      <w:bookmarkStart w:id="1" w:name="OLE_LINK2"/>
      <w:r w:rsidRPr="00BD2293">
        <w:rPr>
          <w:rFonts w:ascii="微软雅黑" w:eastAsia="微软雅黑" w:hAnsi="微软雅黑" w:hint="eastAsia"/>
          <w:sz w:val="28"/>
          <w:szCs w:val="21"/>
        </w:rPr>
        <w:t>上海市医疗器械不良事件监测年度报告</w:t>
      </w:r>
    </w:p>
    <w:p w:rsidR="006265A1" w:rsidRPr="00BD2293" w:rsidRDefault="006265A1" w:rsidP="006265A1">
      <w:pPr>
        <w:widowControl/>
        <w:shd w:val="clear" w:color="auto" w:fill="FFFFFF"/>
        <w:ind w:firstLineChars="1000" w:firstLine="2800"/>
        <w:jc w:val="left"/>
        <w:outlineLvl w:val="0"/>
        <w:rPr>
          <w:rFonts w:ascii="微软雅黑" w:eastAsia="微软雅黑" w:hAnsi="微软雅黑"/>
          <w:sz w:val="28"/>
          <w:szCs w:val="21"/>
        </w:rPr>
      </w:pPr>
      <w:r w:rsidRPr="00BD2293">
        <w:rPr>
          <w:rFonts w:ascii="微软雅黑" w:eastAsia="微软雅黑" w:hAnsi="微软雅黑" w:hint="eastAsia"/>
          <w:sz w:val="28"/>
          <w:szCs w:val="21"/>
        </w:rPr>
        <w:t>（201</w:t>
      </w:r>
      <w:r>
        <w:rPr>
          <w:rFonts w:ascii="微软雅黑" w:eastAsia="微软雅黑" w:hAnsi="微软雅黑" w:hint="eastAsia"/>
          <w:sz w:val="28"/>
          <w:szCs w:val="21"/>
        </w:rPr>
        <w:t>9</w:t>
      </w:r>
      <w:r w:rsidRPr="00BD2293">
        <w:rPr>
          <w:rFonts w:ascii="微软雅黑" w:eastAsia="微软雅黑" w:hAnsi="微软雅黑" w:hint="eastAsia"/>
          <w:sz w:val="28"/>
          <w:szCs w:val="21"/>
        </w:rPr>
        <w:t>年度公众版）</w:t>
      </w:r>
    </w:p>
    <w:p w:rsidR="006265A1" w:rsidRPr="00BD2293" w:rsidRDefault="006265A1" w:rsidP="006265A1">
      <w:pPr>
        <w:widowControl/>
        <w:shd w:val="clear" w:color="auto" w:fill="FFFFFF"/>
        <w:ind w:firstLineChars="1000" w:firstLine="2800"/>
        <w:jc w:val="left"/>
        <w:outlineLvl w:val="0"/>
        <w:rPr>
          <w:rFonts w:ascii="微软雅黑" w:eastAsia="微软雅黑" w:hAnsi="微软雅黑"/>
          <w:sz w:val="28"/>
          <w:szCs w:val="21"/>
        </w:rPr>
      </w:pPr>
    </w:p>
    <w:bookmarkEnd w:id="0"/>
    <w:bookmarkEnd w:id="1"/>
    <w:p w:rsidR="006265A1" w:rsidRPr="00BD2293" w:rsidRDefault="006265A1" w:rsidP="006265A1">
      <w:pPr>
        <w:widowControl/>
        <w:shd w:val="clear" w:color="auto" w:fill="FFFFFF"/>
        <w:ind w:firstLineChars="202" w:firstLine="424"/>
        <w:jc w:val="left"/>
        <w:outlineLvl w:val="0"/>
        <w:rPr>
          <w:rFonts w:ascii="微软雅黑" w:eastAsia="微软雅黑" w:hAnsi="微软雅黑" w:cs="宋体"/>
          <w:kern w:val="0"/>
          <w:szCs w:val="21"/>
        </w:rPr>
      </w:pPr>
      <w:r w:rsidRPr="00BD2293">
        <w:rPr>
          <w:rFonts w:ascii="微软雅黑" w:eastAsia="微软雅黑" w:hAnsi="微软雅黑" w:cs="宋体" w:hint="eastAsia"/>
          <w:b/>
          <w:bCs/>
          <w:kern w:val="0"/>
          <w:szCs w:val="21"/>
        </w:rPr>
        <w:t>一、上海市可疑医疗器械不良事件报告总体情况</w:t>
      </w:r>
    </w:p>
    <w:p w:rsidR="006265A1" w:rsidRDefault="006265A1" w:rsidP="006265A1">
      <w:pPr>
        <w:spacing w:line="360" w:lineRule="auto"/>
        <w:ind w:firstLineChars="202" w:firstLine="424"/>
        <w:rPr>
          <w:rFonts w:ascii="微软雅黑" w:eastAsia="微软雅黑" w:hAnsi="微软雅黑" w:cs="Times New Roman"/>
          <w:kern w:val="0"/>
        </w:rPr>
      </w:pPr>
      <w:r w:rsidRPr="00BD2293">
        <w:rPr>
          <w:rFonts w:ascii="微软雅黑" w:eastAsia="微软雅黑" w:hAnsi="微软雅黑" w:cs="Times New Roman"/>
          <w:kern w:val="0"/>
        </w:rPr>
        <w:t>201</w:t>
      </w:r>
      <w:r>
        <w:rPr>
          <w:rFonts w:ascii="微软雅黑" w:eastAsia="微软雅黑" w:hAnsi="微软雅黑" w:cs="Times New Roman" w:hint="eastAsia"/>
          <w:kern w:val="0"/>
        </w:rPr>
        <w:t>9</w:t>
      </w:r>
      <w:r w:rsidRPr="00BD2293">
        <w:rPr>
          <w:rFonts w:ascii="微软雅黑" w:eastAsia="微软雅黑" w:hAnsi="微软雅黑" w:cs="Times New Roman"/>
          <w:kern w:val="0"/>
        </w:rPr>
        <w:t>年</w:t>
      </w:r>
      <w:r w:rsidRPr="00BD2293">
        <w:rPr>
          <w:rFonts w:ascii="微软雅黑" w:eastAsia="微软雅黑" w:hAnsi="微软雅黑" w:cs="Times New Roman" w:hint="eastAsia"/>
          <w:kern w:val="0"/>
        </w:rPr>
        <w:t>，</w:t>
      </w:r>
      <w:r w:rsidRPr="00BD2293">
        <w:rPr>
          <w:rFonts w:ascii="微软雅黑" w:eastAsia="微软雅黑" w:hAnsi="微软雅黑" w:cs="Times New Roman"/>
          <w:kern w:val="0"/>
        </w:rPr>
        <w:t>上海市</w:t>
      </w:r>
      <w:r w:rsidRPr="00BD2293">
        <w:rPr>
          <w:rFonts w:ascii="微软雅黑" w:eastAsia="微软雅黑" w:hAnsi="微软雅黑" w:cs="Times New Roman" w:hint="eastAsia"/>
          <w:kern w:val="0"/>
        </w:rPr>
        <w:t>通过“</w:t>
      </w:r>
      <w:r w:rsidR="001065C9" w:rsidRPr="00BD2293">
        <w:rPr>
          <w:rFonts w:ascii="微软雅黑" w:eastAsia="微软雅黑" w:hAnsi="微软雅黑" w:cs="宋体" w:hint="eastAsia"/>
          <w:kern w:val="0"/>
          <w:szCs w:val="21"/>
        </w:rPr>
        <w:t>国家</w:t>
      </w:r>
      <w:r w:rsidR="001065C9">
        <w:rPr>
          <w:rFonts w:ascii="微软雅黑" w:eastAsia="微软雅黑" w:hAnsi="微软雅黑" w:cs="宋体" w:hint="eastAsia"/>
          <w:kern w:val="0"/>
          <w:szCs w:val="21"/>
        </w:rPr>
        <w:t>医疗器械不良事件监测信息</w:t>
      </w:r>
      <w:r w:rsidR="001065C9" w:rsidRPr="00BD2293">
        <w:rPr>
          <w:rFonts w:ascii="微软雅黑" w:eastAsia="微软雅黑" w:hAnsi="微软雅黑" w:cs="宋体" w:hint="eastAsia"/>
          <w:kern w:val="0"/>
          <w:szCs w:val="21"/>
        </w:rPr>
        <w:t>系统</w:t>
      </w:r>
      <w:r w:rsidRPr="00BD2293">
        <w:rPr>
          <w:rFonts w:ascii="微软雅黑" w:eastAsia="微软雅黑" w:hAnsi="微软雅黑" w:cs="Times New Roman" w:hint="eastAsia"/>
          <w:kern w:val="0"/>
        </w:rPr>
        <w:t>”上报</w:t>
      </w:r>
      <w:r w:rsidRPr="00BD2293">
        <w:rPr>
          <w:rFonts w:ascii="微软雅黑" w:eastAsia="微软雅黑" w:hAnsi="微软雅黑" w:cs="Times New Roman"/>
          <w:kern w:val="0"/>
        </w:rPr>
        <w:t>可疑医疗器械不良事件报告</w:t>
      </w:r>
      <w:r w:rsidRPr="00BD2293">
        <w:rPr>
          <w:rFonts w:ascii="微软雅黑" w:eastAsia="微软雅黑" w:hAnsi="微软雅黑" w:cs="Times New Roman" w:hint="eastAsia"/>
          <w:kern w:val="0"/>
        </w:rPr>
        <w:t>9</w:t>
      </w:r>
      <w:r>
        <w:rPr>
          <w:rFonts w:ascii="微软雅黑" w:eastAsia="微软雅黑" w:hAnsi="微软雅黑" w:cs="Times New Roman" w:hint="eastAsia"/>
          <w:kern w:val="0"/>
        </w:rPr>
        <w:t>230</w:t>
      </w:r>
      <w:r w:rsidRPr="00BD2293">
        <w:rPr>
          <w:rFonts w:ascii="微软雅黑" w:eastAsia="微软雅黑" w:hAnsi="微软雅黑" w:cs="Times New Roman"/>
          <w:kern w:val="0"/>
        </w:rPr>
        <w:t>份（</w:t>
      </w:r>
      <w:fldSimple w:instr=" REF _Ref475535792 \h  \* MERGEFORMAT ">
        <w:r w:rsidR="00972D75" w:rsidRPr="00BD2293">
          <w:rPr>
            <w:rFonts w:hint="eastAsia"/>
          </w:rPr>
          <w:t>图</w:t>
        </w:r>
        <w:r w:rsidR="00972D75" w:rsidRPr="00BD2293">
          <w:rPr>
            <w:rFonts w:hint="eastAsia"/>
          </w:rPr>
          <w:t xml:space="preserve"> </w:t>
        </w:r>
        <w:r w:rsidR="00972D75">
          <w:rPr>
            <w:noProof/>
          </w:rPr>
          <w:t>1</w:t>
        </w:r>
      </w:fldSimple>
      <w:r w:rsidRPr="00BD2293">
        <w:rPr>
          <w:rFonts w:ascii="微软雅黑" w:eastAsia="微软雅黑" w:hAnsi="微软雅黑" w:cs="Times New Roman"/>
          <w:kern w:val="0"/>
        </w:rPr>
        <w:t>）。</w:t>
      </w:r>
    </w:p>
    <w:p w:rsidR="006265A1" w:rsidRDefault="006265A1" w:rsidP="006265A1">
      <w:pPr>
        <w:spacing w:line="360" w:lineRule="auto"/>
        <w:ind w:firstLineChars="202" w:firstLine="424"/>
        <w:rPr>
          <w:rFonts w:ascii="微软雅黑" w:eastAsia="微软雅黑" w:hAnsi="微软雅黑" w:cs="Times New Roman"/>
          <w:kern w:val="0"/>
        </w:rPr>
      </w:pPr>
      <w:r w:rsidRPr="00893DC5">
        <w:rPr>
          <w:rFonts w:ascii="微软雅黑" w:eastAsia="微软雅黑" w:hAnsi="微软雅黑" w:cs="Times New Roman"/>
          <w:noProof/>
          <w:kern w:val="0"/>
        </w:rPr>
        <w:drawing>
          <wp:inline distT="0" distB="0" distL="0" distR="0">
            <wp:extent cx="4572000" cy="2743200"/>
            <wp:effectExtent l="0" t="0" r="0" b="0"/>
            <wp:docPr id="1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265A1" w:rsidRPr="00BD2293" w:rsidRDefault="006265A1" w:rsidP="006265A1">
      <w:pPr>
        <w:pStyle w:val="a3"/>
        <w:jc w:val="center"/>
        <w:rPr>
          <w:rFonts w:ascii="微软雅黑" w:eastAsia="微软雅黑" w:hAnsi="微软雅黑" w:cs="宋体"/>
          <w:kern w:val="0"/>
          <w:szCs w:val="21"/>
        </w:rPr>
      </w:pPr>
      <w:bookmarkStart w:id="2" w:name="_Ref475535792"/>
      <w:r w:rsidRPr="00BD2293">
        <w:rPr>
          <w:rFonts w:hint="eastAsia"/>
        </w:rPr>
        <w:t>图</w:t>
      </w:r>
      <w:r w:rsidRPr="00BD2293">
        <w:rPr>
          <w:rFonts w:hint="eastAsia"/>
        </w:rPr>
        <w:t xml:space="preserve"> </w:t>
      </w:r>
      <w:r w:rsidR="0090213E" w:rsidRPr="00BD2293">
        <w:fldChar w:fldCharType="begin"/>
      </w:r>
      <w:r w:rsidRPr="00BD2293">
        <w:instrText xml:space="preserve"> </w:instrText>
      </w:r>
      <w:r w:rsidRPr="00BD2293">
        <w:rPr>
          <w:rFonts w:hint="eastAsia"/>
        </w:rPr>
        <w:instrText xml:space="preserve">SEQ </w:instrText>
      </w:r>
      <w:r w:rsidRPr="00BD2293">
        <w:rPr>
          <w:rFonts w:hint="eastAsia"/>
        </w:rPr>
        <w:instrText>图</w:instrText>
      </w:r>
      <w:r w:rsidRPr="00BD2293">
        <w:rPr>
          <w:rFonts w:hint="eastAsia"/>
        </w:rPr>
        <w:instrText xml:space="preserve"> \* ARABIC</w:instrText>
      </w:r>
      <w:r w:rsidRPr="00BD2293">
        <w:instrText xml:space="preserve"> </w:instrText>
      </w:r>
      <w:r w:rsidR="0090213E" w:rsidRPr="00BD2293">
        <w:fldChar w:fldCharType="separate"/>
      </w:r>
      <w:r w:rsidR="00972D75">
        <w:rPr>
          <w:noProof/>
        </w:rPr>
        <w:t>1</w:t>
      </w:r>
      <w:r w:rsidR="0090213E" w:rsidRPr="00BD2293">
        <w:fldChar w:fldCharType="end"/>
      </w:r>
      <w:bookmarkEnd w:id="2"/>
      <w:r w:rsidRPr="00BD2293">
        <w:rPr>
          <w:rFonts w:hint="eastAsia"/>
        </w:rPr>
        <w:t xml:space="preserve">. </w:t>
      </w:r>
      <w:r w:rsidRPr="00BD2293">
        <w:rPr>
          <w:rFonts w:ascii="微软雅黑" w:eastAsia="微软雅黑" w:hAnsi="微软雅黑" w:cs="宋体" w:hint="eastAsia"/>
          <w:kern w:val="0"/>
          <w:szCs w:val="21"/>
        </w:rPr>
        <w:t>上海市历年可疑医疗器械不良事件报告数量</w:t>
      </w:r>
    </w:p>
    <w:p w:rsidR="006265A1" w:rsidRPr="00BD2293" w:rsidRDefault="006265A1" w:rsidP="006265A1">
      <w:pPr>
        <w:widowControl/>
        <w:shd w:val="clear" w:color="auto" w:fill="FFFFFF"/>
        <w:ind w:firstLineChars="202" w:firstLine="424"/>
        <w:jc w:val="left"/>
        <w:outlineLvl w:val="0"/>
        <w:rPr>
          <w:rFonts w:ascii="微软雅黑" w:eastAsia="微软雅黑" w:hAnsi="微软雅黑" w:cs="宋体"/>
          <w:kern w:val="0"/>
          <w:szCs w:val="21"/>
        </w:rPr>
      </w:pPr>
      <w:r w:rsidRPr="00BD2293">
        <w:rPr>
          <w:rFonts w:ascii="微软雅黑" w:eastAsia="微软雅黑" w:hAnsi="微软雅黑" w:cs="宋体" w:hint="eastAsia"/>
          <w:b/>
          <w:bCs/>
          <w:kern w:val="0"/>
          <w:szCs w:val="21"/>
        </w:rPr>
        <w:t>1.每百万人口平均报告数量</w:t>
      </w:r>
    </w:p>
    <w:p w:rsidR="006265A1" w:rsidRDefault="006265A1" w:rsidP="006265A1">
      <w:pPr>
        <w:widowControl/>
        <w:shd w:val="clear" w:color="auto" w:fill="FFFFFF"/>
        <w:spacing w:line="360" w:lineRule="auto"/>
        <w:ind w:firstLineChars="202" w:firstLine="424"/>
        <w:jc w:val="left"/>
        <w:rPr>
          <w:rFonts w:ascii="微软雅黑" w:eastAsia="微软雅黑" w:hAnsi="微软雅黑" w:cs="宋体"/>
          <w:kern w:val="0"/>
          <w:szCs w:val="21"/>
        </w:rPr>
      </w:pPr>
      <w:r w:rsidRPr="00BD2293">
        <w:rPr>
          <w:rFonts w:ascii="微软雅黑" w:eastAsia="微软雅黑" w:hAnsi="微软雅黑" w:cs="宋体" w:hint="eastAsia"/>
          <w:kern w:val="0"/>
          <w:szCs w:val="21"/>
        </w:rPr>
        <w:t>201</w:t>
      </w:r>
      <w:r>
        <w:rPr>
          <w:rFonts w:ascii="微软雅黑" w:eastAsia="微软雅黑" w:hAnsi="微软雅黑" w:cs="宋体" w:hint="eastAsia"/>
          <w:kern w:val="0"/>
          <w:szCs w:val="21"/>
        </w:rPr>
        <w:t>9</w:t>
      </w:r>
      <w:r w:rsidRPr="00BD2293">
        <w:rPr>
          <w:rFonts w:ascii="微软雅黑" w:eastAsia="微软雅黑" w:hAnsi="微软雅黑" w:cs="宋体" w:hint="eastAsia"/>
          <w:kern w:val="0"/>
          <w:szCs w:val="21"/>
        </w:rPr>
        <w:t>年，本市每百万人口平均</w:t>
      </w:r>
      <w:r w:rsidRPr="00BD2293">
        <w:rPr>
          <w:rFonts w:ascii="微软雅黑" w:eastAsia="微软雅黑" w:hAnsi="微软雅黑" w:cs="Times New Roman"/>
          <w:kern w:val="0"/>
        </w:rPr>
        <w:t>可疑医疗器械不良事件报告</w:t>
      </w:r>
      <w:r w:rsidRPr="00BD2293">
        <w:rPr>
          <w:rFonts w:ascii="微软雅黑" w:eastAsia="微软雅黑" w:hAnsi="微软雅黑" w:cs="宋体" w:hint="eastAsia"/>
          <w:kern w:val="0"/>
          <w:szCs w:val="21"/>
        </w:rPr>
        <w:t>数为38</w:t>
      </w:r>
      <w:r>
        <w:rPr>
          <w:rFonts w:ascii="微软雅黑" w:eastAsia="微软雅黑" w:hAnsi="微软雅黑" w:cs="宋体" w:hint="eastAsia"/>
          <w:kern w:val="0"/>
          <w:szCs w:val="21"/>
        </w:rPr>
        <w:t>2</w:t>
      </w:r>
      <w:r w:rsidRPr="00BD2293">
        <w:rPr>
          <w:rFonts w:ascii="微软雅黑" w:eastAsia="微软雅黑" w:hAnsi="微软雅黑" w:cs="宋体" w:hint="eastAsia"/>
          <w:kern w:val="0"/>
          <w:szCs w:val="21"/>
        </w:rPr>
        <w:t>份，</w:t>
      </w:r>
      <w:r>
        <w:rPr>
          <w:rFonts w:ascii="微软雅黑" w:eastAsia="微软雅黑" w:hAnsi="微软雅黑" w:cs="宋体" w:hint="eastAsia"/>
          <w:kern w:val="0"/>
          <w:szCs w:val="21"/>
        </w:rPr>
        <w:t>较</w:t>
      </w:r>
      <w:r w:rsidR="005B1576" w:rsidRPr="00BD2293">
        <w:rPr>
          <w:rFonts w:ascii="微软雅黑" w:eastAsia="微软雅黑" w:hAnsi="微软雅黑" w:cs="宋体" w:hint="eastAsia"/>
          <w:kern w:val="0"/>
          <w:szCs w:val="21"/>
        </w:rPr>
        <w:t>201</w:t>
      </w:r>
      <w:r w:rsidR="005B1576">
        <w:rPr>
          <w:rFonts w:ascii="微软雅黑" w:eastAsia="微软雅黑" w:hAnsi="微软雅黑" w:cs="宋体" w:hint="eastAsia"/>
          <w:kern w:val="0"/>
          <w:szCs w:val="21"/>
        </w:rPr>
        <w:t>8</w:t>
      </w:r>
      <w:r w:rsidRPr="00BD2293">
        <w:rPr>
          <w:rFonts w:ascii="微软雅黑" w:eastAsia="微软雅黑" w:hAnsi="微软雅黑" w:cs="宋体" w:hint="eastAsia"/>
          <w:kern w:val="0"/>
          <w:szCs w:val="21"/>
        </w:rPr>
        <w:t>年</w:t>
      </w:r>
      <w:r w:rsidR="005B1576">
        <w:rPr>
          <w:rFonts w:ascii="微软雅黑" w:eastAsia="微软雅黑" w:hAnsi="微软雅黑" w:cs="宋体" w:hint="eastAsia"/>
          <w:kern w:val="0"/>
          <w:szCs w:val="21"/>
        </w:rPr>
        <w:t>减少7份</w:t>
      </w:r>
      <w:r w:rsidRPr="00BD2293">
        <w:rPr>
          <w:rFonts w:ascii="微软雅黑" w:eastAsia="微软雅黑" w:hAnsi="微软雅黑" w:cs="宋体" w:hint="eastAsia"/>
          <w:kern w:val="0"/>
          <w:szCs w:val="21"/>
        </w:rPr>
        <w:t>（图2）。</w:t>
      </w:r>
    </w:p>
    <w:p w:rsidR="006265A1" w:rsidRPr="00BD2293" w:rsidRDefault="006265A1" w:rsidP="00DD77BE">
      <w:pPr>
        <w:widowControl/>
        <w:shd w:val="clear" w:color="auto" w:fill="FFFFFF"/>
        <w:spacing w:line="360" w:lineRule="auto"/>
        <w:ind w:firstLineChars="202" w:firstLine="424"/>
        <w:jc w:val="left"/>
        <w:rPr>
          <w:rFonts w:ascii="微软雅黑" w:eastAsia="微软雅黑" w:hAnsi="微软雅黑" w:cs="宋体"/>
          <w:kern w:val="0"/>
          <w:szCs w:val="21"/>
        </w:rPr>
      </w:pPr>
      <w:r w:rsidRPr="00864E7A">
        <w:rPr>
          <w:rFonts w:ascii="微软雅黑" w:eastAsia="微软雅黑" w:hAnsi="微软雅黑" w:cs="宋体"/>
          <w:noProof/>
          <w:kern w:val="0"/>
          <w:szCs w:val="21"/>
        </w:rPr>
        <w:lastRenderedPageBreak/>
        <w:drawing>
          <wp:inline distT="0" distB="0" distL="0" distR="0">
            <wp:extent cx="4572000" cy="2743200"/>
            <wp:effectExtent l="19050" t="0" r="0" b="0"/>
            <wp:docPr id="1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265A1" w:rsidRPr="00BD2293" w:rsidRDefault="006265A1" w:rsidP="006265A1">
      <w:pPr>
        <w:pStyle w:val="a3"/>
        <w:jc w:val="center"/>
        <w:rPr>
          <w:rFonts w:ascii="微软雅黑" w:eastAsia="微软雅黑" w:hAnsi="微软雅黑" w:cs="宋体"/>
          <w:kern w:val="0"/>
          <w:szCs w:val="21"/>
        </w:rPr>
      </w:pPr>
      <w:bookmarkStart w:id="3" w:name="_Ref475535812"/>
      <w:r w:rsidRPr="00BD2293">
        <w:rPr>
          <w:rFonts w:hint="eastAsia"/>
        </w:rPr>
        <w:t>图</w:t>
      </w:r>
      <w:r w:rsidRPr="00BD2293">
        <w:rPr>
          <w:rFonts w:hint="eastAsia"/>
        </w:rPr>
        <w:t xml:space="preserve"> </w:t>
      </w:r>
      <w:bookmarkEnd w:id="3"/>
      <w:r w:rsidRPr="00BD2293">
        <w:rPr>
          <w:rFonts w:hint="eastAsia"/>
        </w:rPr>
        <w:t xml:space="preserve">2. </w:t>
      </w:r>
      <w:r w:rsidRPr="00BD2293">
        <w:rPr>
          <w:rFonts w:ascii="微软雅黑" w:eastAsia="微软雅黑" w:hAnsi="微软雅黑" w:cs="宋体" w:hint="eastAsia"/>
          <w:kern w:val="0"/>
          <w:szCs w:val="21"/>
        </w:rPr>
        <w:t>近</w:t>
      </w:r>
      <w:r w:rsidR="00F47B3D">
        <w:rPr>
          <w:rFonts w:ascii="微软雅黑" w:eastAsia="微软雅黑" w:hAnsi="微软雅黑" w:cs="宋体" w:hint="eastAsia"/>
          <w:kern w:val="0"/>
          <w:szCs w:val="21"/>
        </w:rPr>
        <w:t>四</w:t>
      </w:r>
      <w:r w:rsidRPr="00BD2293">
        <w:rPr>
          <w:rFonts w:ascii="微软雅黑" w:eastAsia="微软雅黑" w:hAnsi="微软雅黑" w:cs="宋体" w:hint="eastAsia"/>
          <w:kern w:val="0"/>
          <w:szCs w:val="21"/>
        </w:rPr>
        <w:t>年上海市每百万人口</w:t>
      </w:r>
      <w:r w:rsidRPr="00BD2293">
        <w:rPr>
          <w:rFonts w:ascii="微软雅黑" w:eastAsia="微软雅黑" w:hAnsi="微软雅黑" w:cs="Times New Roman"/>
          <w:kern w:val="0"/>
        </w:rPr>
        <w:t>可疑医疗器械不良事件报告</w:t>
      </w:r>
      <w:r w:rsidRPr="00BD2293">
        <w:rPr>
          <w:rFonts w:ascii="微软雅黑" w:eastAsia="微软雅黑" w:hAnsi="微软雅黑" w:cs="宋体" w:hint="eastAsia"/>
          <w:kern w:val="0"/>
          <w:szCs w:val="21"/>
        </w:rPr>
        <w:t>数量比较</w:t>
      </w:r>
    </w:p>
    <w:p w:rsidR="006265A1" w:rsidRPr="00BD2293" w:rsidRDefault="006265A1" w:rsidP="006265A1">
      <w:pPr>
        <w:widowControl/>
        <w:shd w:val="clear" w:color="auto" w:fill="FFFFFF"/>
        <w:ind w:firstLineChars="202" w:firstLine="424"/>
        <w:jc w:val="left"/>
        <w:outlineLvl w:val="0"/>
        <w:rPr>
          <w:rFonts w:ascii="微软雅黑" w:eastAsia="微软雅黑" w:hAnsi="微软雅黑" w:cs="宋体"/>
          <w:kern w:val="0"/>
          <w:szCs w:val="21"/>
        </w:rPr>
      </w:pPr>
      <w:r w:rsidRPr="00BD2293">
        <w:rPr>
          <w:rFonts w:ascii="微软雅黑" w:eastAsia="微软雅黑" w:hAnsi="微软雅黑" w:cs="宋体" w:hint="eastAsia"/>
          <w:b/>
          <w:bCs/>
          <w:kern w:val="0"/>
          <w:szCs w:val="21"/>
        </w:rPr>
        <w:t>2.注册基层用户数量</w:t>
      </w:r>
    </w:p>
    <w:p w:rsidR="006265A1" w:rsidRDefault="006265A1" w:rsidP="006265A1">
      <w:pPr>
        <w:ind w:firstLineChars="202" w:firstLine="424"/>
        <w:rPr>
          <w:rFonts w:ascii="微软雅黑" w:eastAsia="微软雅黑" w:hAnsi="微软雅黑" w:cs="宋体"/>
          <w:kern w:val="0"/>
          <w:szCs w:val="21"/>
        </w:rPr>
      </w:pPr>
      <w:r w:rsidRPr="00BD2293">
        <w:rPr>
          <w:rFonts w:ascii="微软雅黑" w:eastAsia="微软雅黑" w:hAnsi="微软雅黑" w:cs="宋体" w:hint="eastAsia"/>
          <w:kern w:val="0"/>
          <w:szCs w:val="21"/>
        </w:rPr>
        <w:t>截至201</w:t>
      </w:r>
      <w:r>
        <w:rPr>
          <w:rFonts w:ascii="微软雅黑" w:eastAsia="微软雅黑" w:hAnsi="微软雅黑" w:cs="宋体" w:hint="eastAsia"/>
          <w:kern w:val="0"/>
          <w:szCs w:val="21"/>
        </w:rPr>
        <w:t>9</w:t>
      </w:r>
      <w:r w:rsidRPr="00BD2293">
        <w:rPr>
          <w:rFonts w:ascii="微软雅黑" w:eastAsia="微软雅黑" w:hAnsi="微软雅黑" w:cs="宋体" w:hint="eastAsia"/>
          <w:kern w:val="0"/>
          <w:szCs w:val="21"/>
        </w:rPr>
        <w:t>年12月31日，在“国家</w:t>
      </w:r>
      <w:r>
        <w:rPr>
          <w:rFonts w:ascii="微软雅黑" w:eastAsia="微软雅黑" w:hAnsi="微软雅黑" w:cs="宋体" w:hint="eastAsia"/>
          <w:kern w:val="0"/>
          <w:szCs w:val="21"/>
        </w:rPr>
        <w:t>医疗器械不良事件监测信息</w:t>
      </w:r>
      <w:r w:rsidRPr="00BD2293">
        <w:rPr>
          <w:rFonts w:ascii="微软雅黑" w:eastAsia="微软雅黑" w:hAnsi="微软雅黑" w:cs="宋体" w:hint="eastAsia"/>
          <w:kern w:val="0"/>
          <w:szCs w:val="21"/>
        </w:rPr>
        <w:t>系统”中注册</w:t>
      </w:r>
      <w:r w:rsidR="005B1576">
        <w:rPr>
          <w:rFonts w:ascii="微软雅黑" w:eastAsia="微软雅黑" w:hAnsi="微软雅黑" w:cs="宋体" w:hint="eastAsia"/>
          <w:kern w:val="0"/>
          <w:szCs w:val="21"/>
        </w:rPr>
        <w:t>的本市基层用户为</w:t>
      </w:r>
      <w:r w:rsidR="005B1576" w:rsidRPr="00BD2293">
        <w:rPr>
          <w:rFonts w:ascii="微软雅黑" w:eastAsia="微软雅黑" w:hAnsi="微软雅黑" w:cs="宋体" w:hint="eastAsia"/>
          <w:kern w:val="0"/>
          <w:szCs w:val="21"/>
        </w:rPr>
        <w:t>2</w:t>
      </w:r>
      <w:r w:rsidR="005B1576">
        <w:rPr>
          <w:rFonts w:ascii="微软雅黑" w:eastAsia="微软雅黑" w:hAnsi="微软雅黑" w:cs="宋体" w:hint="eastAsia"/>
          <w:kern w:val="0"/>
          <w:szCs w:val="21"/>
        </w:rPr>
        <w:t>3890</w:t>
      </w:r>
      <w:r w:rsidR="005B1576" w:rsidRPr="00BD2293">
        <w:rPr>
          <w:rFonts w:ascii="微软雅黑" w:eastAsia="微软雅黑" w:hAnsi="微软雅黑" w:cs="宋体" w:hint="eastAsia"/>
          <w:kern w:val="0"/>
          <w:szCs w:val="21"/>
        </w:rPr>
        <w:t>家</w:t>
      </w:r>
      <w:r w:rsidRPr="00BD2293">
        <w:rPr>
          <w:rFonts w:ascii="微软雅黑" w:eastAsia="微软雅黑" w:hAnsi="微软雅黑" w:cs="宋体" w:hint="eastAsia"/>
          <w:kern w:val="0"/>
          <w:szCs w:val="21"/>
        </w:rPr>
        <w:t>，较201</w:t>
      </w:r>
      <w:r>
        <w:rPr>
          <w:rFonts w:ascii="微软雅黑" w:eastAsia="微软雅黑" w:hAnsi="微软雅黑" w:cs="宋体" w:hint="eastAsia"/>
          <w:kern w:val="0"/>
          <w:szCs w:val="21"/>
        </w:rPr>
        <w:t>8</w:t>
      </w:r>
      <w:r w:rsidRPr="00BD2293">
        <w:rPr>
          <w:rFonts w:ascii="微软雅黑" w:eastAsia="微软雅黑" w:hAnsi="微软雅黑" w:cs="宋体" w:hint="eastAsia"/>
          <w:kern w:val="0"/>
          <w:szCs w:val="21"/>
        </w:rPr>
        <w:t>年增</w:t>
      </w:r>
      <w:r>
        <w:rPr>
          <w:rFonts w:ascii="微软雅黑" w:eastAsia="微软雅黑" w:hAnsi="微软雅黑" w:cs="宋体" w:hint="eastAsia"/>
          <w:kern w:val="0"/>
          <w:szCs w:val="21"/>
        </w:rPr>
        <w:t>加</w:t>
      </w:r>
      <w:r w:rsidRPr="00BD2293">
        <w:rPr>
          <w:rFonts w:ascii="微软雅黑" w:eastAsia="微软雅黑" w:hAnsi="微软雅黑" w:cs="宋体" w:hint="eastAsia"/>
          <w:kern w:val="0"/>
          <w:szCs w:val="21"/>
        </w:rPr>
        <w:t>3</w:t>
      </w:r>
      <w:r w:rsidR="00DD7A20">
        <w:rPr>
          <w:rFonts w:ascii="微软雅黑" w:eastAsia="微软雅黑" w:hAnsi="微软雅黑" w:cs="宋体" w:hint="eastAsia"/>
          <w:kern w:val="0"/>
          <w:szCs w:val="21"/>
        </w:rPr>
        <w:t>584</w:t>
      </w:r>
      <w:r w:rsidRPr="00BD2293">
        <w:rPr>
          <w:rFonts w:ascii="微软雅黑" w:eastAsia="微软雅黑" w:hAnsi="微软雅黑" w:cs="宋体" w:hint="eastAsia"/>
          <w:kern w:val="0"/>
          <w:szCs w:val="21"/>
        </w:rPr>
        <w:t>家， 增长了1</w:t>
      </w:r>
      <w:r>
        <w:rPr>
          <w:rFonts w:ascii="微软雅黑" w:eastAsia="微软雅黑" w:hAnsi="微软雅黑" w:cs="宋体" w:hint="eastAsia"/>
          <w:kern w:val="0"/>
          <w:szCs w:val="21"/>
        </w:rPr>
        <w:t>7.65</w:t>
      </w:r>
      <w:r w:rsidRPr="00BD2293">
        <w:rPr>
          <w:rFonts w:ascii="微软雅黑" w:eastAsia="微软雅黑" w:hAnsi="微软雅黑" w:cs="宋体" w:hint="eastAsia"/>
          <w:kern w:val="0"/>
          <w:szCs w:val="21"/>
        </w:rPr>
        <w:t>%。其中</w:t>
      </w:r>
      <w:r w:rsidR="005B1576">
        <w:rPr>
          <w:rFonts w:ascii="微软雅黑" w:eastAsia="微软雅黑" w:hAnsi="微软雅黑" w:cs="宋体" w:hint="eastAsia"/>
          <w:kern w:val="0"/>
          <w:szCs w:val="21"/>
        </w:rPr>
        <w:t>：</w:t>
      </w:r>
      <w:r w:rsidRPr="00BD2293">
        <w:rPr>
          <w:rFonts w:ascii="微软雅黑" w:eastAsia="微软雅黑" w:hAnsi="微软雅黑" w:cs="宋体" w:hint="eastAsia"/>
          <w:kern w:val="0"/>
          <w:szCs w:val="21"/>
        </w:rPr>
        <w:t>持有人</w:t>
      </w:r>
      <w:r w:rsidR="00DD7A20">
        <w:rPr>
          <w:rFonts w:ascii="微软雅黑" w:eastAsia="微软雅黑" w:hAnsi="微软雅黑" w:cs="宋体" w:hint="eastAsia"/>
          <w:kern w:val="0"/>
          <w:szCs w:val="21"/>
        </w:rPr>
        <w:t>1341</w:t>
      </w:r>
      <w:r w:rsidRPr="00BD2293">
        <w:rPr>
          <w:rFonts w:ascii="微软雅黑" w:eastAsia="微软雅黑" w:hAnsi="微软雅黑" w:cs="宋体" w:hint="eastAsia"/>
          <w:kern w:val="0"/>
          <w:szCs w:val="21"/>
        </w:rPr>
        <w:t>家，经营企业</w:t>
      </w:r>
      <w:r w:rsidR="00DD7A20">
        <w:rPr>
          <w:rFonts w:ascii="微软雅黑" w:eastAsia="微软雅黑" w:hAnsi="微软雅黑" w:cs="宋体" w:hint="eastAsia"/>
          <w:kern w:val="0"/>
          <w:szCs w:val="21"/>
        </w:rPr>
        <w:t>21130</w:t>
      </w:r>
      <w:r w:rsidRPr="00BD2293">
        <w:rPr>
          <w:rFonts w:ascii="微软雅黑" w:eastAsia="微软雅黑" w:hAnsi="微软雅黑" w:cs="宋体" w:hint="eastAsia"/>
          <w:kern w:val="0"/>
          <w:szCs w:val="21"/>
        </w:rPr>
        <w:t>家，使用单位1</w:t>
      </w:r>
      <w:r w:rsidR="00DD7A20">
        <w:rPr>
          <w:rFonts w:ascii="微软雅黑" w:eastAsia="微软雅黑" w:hAnsi="微软雅黑" w:cs="宋体" w:hint="eastAsia"/>
          <w:kern w:val="0"/>
          <w:szCs w:val="21"/>
        </w:rPr>
        <w:t>419</w:t>
      </w:r>
      <w:r w:rsidRPr="00BD2293">
        <w:rPr>
          <w:rFonts w:ascii="微软雅黑" w:eastAsia="微软雅黑" w:hAnsi="微软雅黑" w:cs="宋体" w:hint="eastAsia"/>
          <w:kern w:val="0"/>
          <w:szCs w:val="21"/>
        </w:rPr>
        <w:t>家（图3</w:t>
      </w:r>
      <w:r>
        <w:rPr>
          <w:rFonts w:ascii="微软雅黑" w:eastAsia="微软雅黑" w:hAnsi="微软雅黑" w:cs="宋体" w:hint="eastAsia"/>
          <w:kern w:val="0"/>
          <w:szCs w:val="21"/>
        </w:rPr>
        <w:t>，图4</w:t>
      </w:r>
      <w:r w:rsidRPr="00BD2293">
        <w:rPr>
          <w:rFonts w:ascii="微软雅黑" w:eastAsia="微软雅黑" w:hAnsi="微软雅黑" w:cs="宋体" w:hint="eastAsia"/>
          <w:kern w:val="0"/>
          <w:szCs w:val="21"/>
        </w:rPr>
        <w:t>）。</w:t>
      </w:r>
    </w:p>
    <w:p w:rsidR="006265A1" w:rsidRDefault="006265A1" w:rsidP="006265A1">
      <w:pPr>
        <w:ind w:firstLineChars="202" w:firstLine="424"/>
        <w:rPr>
          <w:rFonts w:ascii="微软雅黑" w:eastAsia="微软雅黑" w:hAnsi="微软雅黑" w:cs="宋体"/>
          <w:kern w:val="0"/>
          <w:szCs w:val="21"/>
        </w:rPr>
      </w:pPr>
      <w:r w:rsidRPr="004F1924">
        <w:rPr>
          <w:rFonts w:ascii="微软雅黑" w:eastAsia="微软雅黑" w:hAnsi="微软雅黑" w:cs="宋体"/>
          <w:noProof/>
          <w:kern w:val="0"/>
          <w:szCs w:val="21"/>
        </w:rPr>
        <w:drawing>
          <wp:inline distT="0" distB="0" distL="0" distR="0">
            <wp:extent cx="4572000" cy="2743200"/>
            <wp:effectExtent l="0" t="0" r="0" b="0"/>
            <wp:docPr id="2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65A1" w:rsidRPr="00F47B3D" w:rsidRDefault="00F47B3D" w:rsidP="00F47B3D">
      <w:pPr>
        <w:ind w:firstLineChars="202" w:firstLine="404"/>
        <w:jc w:val="center"/>
        <w:rPr>
          <w:rFonts w:asciiTheme="majorHAnsi" w:eastAsia="黑体" w:hAnsiTheme="majorHAnsi" w:cstheme="majorBidi"/>
          <w:sz w:val="20"/>
          <w:szCs w:val="20"/>
        </w:rPr>
      </w:pPr>
      <w:r w:rsidRPr="00F47B3D">
        <w:rPr>
          <w:rFonts w:asciiTheme="majorHAnsi" w:eastAsia="黑体" w:hAnsiTheme="majorHAnsi" w:cstheme="majorBidi" w:hint="eastAsia"/>
          <w:sz w:val="20"/>
          <w:szCs w:val="20"/>
        </w:rPr>
        <w:t>图</w:t>
      </w:r>
      <w:r w:rsidRPr="00F47B3D">
        <w:rPr>
          <w:rFonts w:asciiTheme="majorHAnsi" w:eastAsia="黑体" w:hAnsiTheme="majorHAnsi" w:cstheme="majorBidi" w:hint="eastAsia"/>
          <w:sz w:val="20"/>
          <w:szCs w:val="20"/>
        </w:rPr>
        <w:t xml:space="preserve">3  </w:t>
      </w:r>
      <w:r w:rsidRPr="00F47B3D">
        <w:rPr>
          <w:rFonts w:asciiTheme="majorHAnsi" w:eastAsia="黑体" w:hAnsiTheme="majorHAnsi" w:cstheme="majorBidi" w:hint="eastAsia"/>
          <w:sz w:val="20"/>
          <w:szCs w:val="20"/>
        </w:rPr>
        <w:t>近四年上海市注册单位情况</w:t>
      </w:r>
    </w:p>
    <w:p w:rsidR="006265A1" w:rsidRPr="00BD2293" w:rsidRDefault="006265A1" w:rsidP="006265A1">
      <w:pPr>
        <w:ind w:firstLineChars="202" w:firstLine="424"/>
        <w:rPr>
          <w:rFonts w:ascii="微软雅黑" w:eastAsia="微软雅黑" w:hAnsi="微软雅黑" w:cs="宋体"/>
          <w:kern w:val="0"/>
          <w:szCs w:val="21"/>
        </w:rPr>
      </w:pPr>
      <w:r w:rsidRPr="00CD17DF">
        <w:rPr>
          <w:rFonts w:ascii="微软雅黑" w:eastAsia="微软雅黑" w:hAnsi="微软雅黑" w:cs="宋体"/>
          <w:noProof/>
          <w:kern w:val="0"/>
          <w:szCs w:val="21"/>
        </w:rPr>
        <w:lastRenderedPageBreak/>
        <w:drawing>
          <wp:inline distT="0" distB="0" distL="0" distR="0">
            <wp:extent cx="4572000" cy="2743200"/>
            <wp:effectExtent l="0" t="0" r="0" b="0"/>
            <wp:docPr id="2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65A1" w:rsidRPr="00BD2293" w:rsidRDefault="006265A1" w:rsidP="006265A1">
      <w:pPr>
        <w:pStyle w:val="a3"/>
        <w:jc w:val="center"/>
        <w:rPr>
          <w:rFonts w:ascii="微软雅黑" w:eastAsia="微软雅黑" w:hAnsi="微软雅黑" w:cs="宋体"/>
          <w:kern w:val="0"/>
          <w:szCs w:val="21"/>
        </w:rPr>
      </w:pPr>
      <w:bookmarkStart w:id="4" w:name="_Ref475535818"/>
      <w:r w:rsidRPr="00BD2293">
        <w:rPr>
          <w:rFonts w:hint="eastAsia"/>
        </w:rPr>
        <w:t>图</w:t>
      </w:r>
      <w:r w:rsidRPr="00BD2293">
        <w:rPr>
          <w:rFonts w:hint="eastAsia"/>
        </w:rPr>
        <w:t xml:space="preserve"> </w:t>
      </w:r>
      <w:bookmarkEnd w:id="4"/>
      <w:r w:rsidR="00F47B3D">
        <w:rPr>
          <w:rFonts w:hint="eastAsia"/>
        </w:rPr>
        <w:t>4</w:t>
      </w:r>
      <w:r w:rsidRPr="00BD2293">
        <w:rPr>
          <w:rFonts w:hint="eastAsia"/>
        </w:rPr>
        <w:t xml:space="preserve">. </w:t>
      </w:r>
      <w:r w:rsidRPr="00BD2293">
        <w:rPr>
          <w:rFonts w:ascii="微软雅黑" w:eastAsia="微软雅黑" w:hAnsi="微软雅黑" w:cs="宋体" w:hint="eastAsia"/>
          <w:kern w:val="0"/>
          <w:szCs w:val="21"/>
        </w:rPr>
        <w:t>201</w:t>
      </w:r>
      <w:r w:rsidR="005E596D">
        <w:rPr>
          <w:rFonts w:ascii="微软雅黑" w:eastAsia="微软雅黑" w:hAnsi="微软雅黑" w:cs="宋体" w:hint="eastAsia"/>
          <w:kern w:val="0"/>
          <w:szCs w:val="21"/>
        </w:rPr>
        <w:t>9</w:t>
      </w:r>
      <w:r w:rsidRPr="00BD2293">
        <w:rPr>
          <w:rFonts w:ascii="微软雅黑" w:eastAsia="微软雅黑" w:hAnsi="微软雅黑" w:cs="宋体" w:hint="eastAsia"/>
          <w:kern w:val="0"/>
          <w:szCs w:val="21"/>
        </w:rPr>
        <w:t>年度医疗器械不良事件监测网络基层用户注册构成情况</w:t>
      </w:r>
    </w:p>
    <w:p w:rsidR="006265A1" w:rsidRDefault="006265A1" w:rsidP="006265A1">
      <w:pPr>
        <w:widowControl/>
        <w:shd w:val="clear" w:color="auto" w:fill="FFFFFF"/>
        <w:ind w:firstLineChars="202" w:firstLine="424"/>
        <w:jc w:val="left"/>
        <w:outlineLvl w:val="0"/>
        <w:rPr>
          <w:rFonts w:ascii="微软雅黑" w:eastAsia="微软雅黑" w:hAnsi="微软雅黑" w:cs="宋体"/>
          <w:b/>
          <w:bCs/>
          <w:kern w:val="0"/>
          <w:szCs w:val="21"/>
        </w:rPr>
      </w:pPr>
      <w:r w:rsidRPr="00BD2293">
        <w:rPr>
          <w:rFonts w:ascii="微软雅黑" w:eastAsia="微软雅黑" w:hAnsi="微软雅黑" w:cs="宋体" w:hint="eastAsia"/>
          <w:b/>
          <w:bCs/>
          <w:kern w:val="0"/>
          <w:szCs w:val="21"/>
        </w:rPr>
        <w:t>二、201</w:t>
      </w:r>
      <w:r>
        <w:rPr>
          <w:rFonts w:ascii="微软雅黑" w:eastAsia="微软雅黑" w:hAnsi="微软雅黑" w:cs="宋体" w:hint="eastAsia"/>
          <w:b/>
          <w:bCs/>
          <w:kern w:val="0"/>
          <w:szCs w:val="21"/>
        </w:rPr>
        <w:t>9</w:t>
      </w:r>
      <w:r w:rsidRPr="00BD2293">
        <w:rPr>
          <w:rFonts w:ascii="微软雅黑" w:eastAsia="微软雅黑" w:hAnsi="微软雅黑" w:cs="宋体" w:hint="eastAsia"/>
          <w:b/>
          <w:bCs/>
          <w:kern w:val="0"/>
          <w:szCs w:val="21"/>
        </w:rPr>
        <w:t>年可疑医疗器械不良事件报告统计分析</w:t>
      </w:r>
      <w:r>
        <w:rPr>
          <w:rFonts w:ascii="微软雅黑" w:eastAsia="微软雅黑" w:hAnsi="微软雅黑" w:cs="宋体" w:hint="eastAsia"/>
          <w:b/>
          <w:bCs/>
          <w:kern w:val="0"/>
          <w:szCs w:val="21"/>
        </w:rPr>
        <w:t>情况</w:t>
      </w:r>
    </w:p>
    <w:p w:rsidR="00F81424" w:rsidRPr="00BD2293" w:rsidRDefault="00F81424" w:rsidP="006265A1">
      <w:pPr>
        <w:widowControl/>
        <w:shd w:val="clear" w:color="auto" w:fill="FFFFFF"/>
        <w:ind w:firstLineChars="202" w:firstLine="424"/>
        <w:jc w:val="left"/>
        <w:outlineLvl w:val="0"/>
        <w:rPr>
          <w:rFonts w:ascii="微软雅黑" w:eastAsia="微软雅黑" w:hAnsi="微软雅黑" w:cs="宋体"/>
          <w:b/>
          <w:bCs/>
          <w:kern w:val="0"/>
          <w:szCs w:val="21"/>
        </w:rPr>
      </w:pPr>
      <w:r>
        <w:rPr>
          <w:rFonts w:ascii="微软雅黑" w:eastAsia="微软雅黑" w:hAnsi="微软雅黑" w:cs="宋体" w:hint="eastAsia"/>
          <w:b/>
          <w:bCs/>
          <w:kern w:val="0"/>
          <w:szCs w:val="21"/>
        </w:rPr>
        <w:t>（一）</w:t>
      </w:r>
      <w:r w:rsidRPr="00BD2293">
        <w:rPr>
          <w:rFonts w:ascii="微软雅黑" w:eastAsia="微软雅黑" w:hAnsi="微软雅黑" w:cs="宋体" w:hint="eastAsia"/>
          <w:b/>
          <w:bCs/>
          <w:kern w:val="0"/>
          <w:szCs w:val="21"/>
        </w:rPr>
        <w:t>上海</w:t>
      </w:r>
      <w:r>
        <w:rPr>
          <w:rFonts w:ascii="微软雅黑" w:eastAsia="微软雅黑" w:hAnsi="微软雅黑" w:cs="宋体" w:hint="eastAsia"/>
          <w:b/>
          <w:bCs/>
          <w:kern w:val="0"/>
          <w:szCs w:val="21"/>
        </w:rPr>
        <w:t>地区</w:t>
      </w:r>
      <w:r w:rsidRPr="00BD2293">
        <w:rPr>
          <w:rFonts w:ascii="微软雅黑" w:eastAsia="微软雅黑" w:hAnsi="微软雅黑" w:cs="宋体" w:hint="eastAsia"/>
          <w:b/>
          <w:bCs/>
          <w:kern w:val="0"/>
          <w:szCs w:val="21"/>
        </w:rPr>
        <w:t>可疑医疗器械不良事件报告统计分析</w:t>
      </w:r>
      <w:r>
        <w:rPr>
          <w:rFonts w:ascii="微软雅黑" w:eastAsia="微软雅黑" w:hAnsi="微软雅黑" w:cs="宋体" w:hint="eastAsia"/>
          <w:b/>
          <w:bCs/>
          <w:kern w:val="0"/>
          <w:szCs w:val="21"/>
        </w:rPr>
        <w:t>情况</w:t>
      </w:r>
    </w:p>
    <w:p w:rsidR="006265A1" w:rsidRPr="00BD2293" w:rsidRDefault="006265A1" w:rsidP="006265A1">
      <w:pPr>
        <w:widowControl/>
        <w:shd w:val="clear" w:color="auto" w:fill="FFFFFF"/>
        <w:ind w:firstLineChars="202" w:firstLine="424"/>
        <w:jc w:val="left"/>
        <w:outlineLvl w:val="0"/>
        <w:rPr>
          <w:rFonts w:ascii="微软雅黑" w:eastAsia="微软雅黑" w:hAnsi="微软雅黑" w:cs="宋体"/>
          <w:kern w:val="0"/>
          <w:szCs w:val="21"/>
        </w:rPr>
      </w:pPr>
      <w:r w:rsidRPr="00BD2293">
        <w:rPr>
          <w:rFonts w:ascii="微软雅黑" w:eastAsia="微软雅黑" w:hAnsi="微软雅黑" w:cs="宋体" w:hint="eastAsia"/>
          <w:b/>
          <w:bCs/>
          <w:kern w:val="0"/>
          <w:szCs w:val="21"/>
        </w:rPr>
        <w:t>1.</w:t>
      </w:r>
      <w:r>
        <w:rPr>
          <w:rFonts w:ascii="微软雅黑" w:eastAsia="微软雅黑" w:hAnsi="微软雅黑" w:cs="宋体" w:hint="eastAsia"/>
          <w:b/>
          <w:bCs/>
          <w:kern w:val="0"/>
          <w:szCs w:val="21"/>
        </w:rPr>
        <w:t>按</w:t>
      </w:r>
      <w:r w:rsidRPr="00BD2293">
        <w:rPr>
          <w:rFonts w:ascii="微软雅黑" w:eastAsia="微软雅黑" w:hAnsi="微软雅黑" w:cs="宋体" w:hint="eastAsia"/>
          <w:b/>
          <w:bCs/>
          <w:kern w:val="0"/>
          <w:szCs w:val="21"/>
        </w:rPr>
        <w:t>报告来源分析</w:t>
      </w:r>
    </w:p>
    <w:p w:rsidR="006265A1" w:rsidRDefault="006265A1" w:rsidP="006265A1">
      <w:pPr>
        <w:widowControl/>
        <w:shd w:val="clear" w:color="auto" w:fill="FFFFFF"/>
        <w:ind w:firstLineChars="202" w:firstLine="424"/>
        <w:jc w:val="left"/>
        <w:rPr>
          <w:rFonts w:ascii="微软雅黑" w:eastAsia="微软雅黑" w:hAnsi="微软雅黑" w:cs="宋体"/>
          <w:kern w:val="0"/>
          <w:szCs w:val="21"/>
        </w:rPr>
      </w:pPr>
      <w:r w:rsidRPr="00BD2293">
        <w:rPr>
          <w:rFonts w:ascii="微软雅黑" w:eastAsia="微软雅黑" w:hAnsi="微软雅黑" w:cs="宋体" w:hint="eastAsia"/>
          <w:kern w:val="0"/>
          <w:szCs w:val="21"/>
        </w:rPr>
        <w:t>201</w:t>
      </w:r>
      <w:r>
        <w:rPr>
          <w:rFonts w:ascii="微软雅黑" w:eastAsia="微软雅黑" w:hAnsi="微软雅黑" w:cs="宋体" w:hint="eastAsia"/>
          <w:kern w:val="0"/>
          <w:szCs w:val="21"/>
        </w:rPr>
        <w:t>9</w:t>
      </w:r>
      <w:r w:rsidRPr="00BD2293">
        <w:rPr>
          <w:rFonts w:ascii="微软雅黑" w:eastAsia="微软雅黑" w:hAnsi="微软雅黑" w:cs="宋体" w:hint="eastAsia"/>
          <w:kern w:val="0"/>
          <w:szCs w:val="21"/>
        </w:rPr>
        <w:t>年度可疑医疗器械不良事件报告中，持有人上报4</w:t>
      </w:r>
      <w:r>
        <w:rPr>
          <w:rFonts w:ascii="微软雅黑" w:eastAsia="微软雅黑" w:hAnsi="微软雅黑" w:cs="宋体" w:hint="eastAsia"/>
          <w:kern w:val="0"/>
          <w:szCs w:val="21"/>
        </w:rPr>
        <w:t>306</w:t>
      </w:r>
      <w:r w:rsidRPr="00BD2293">
        <w:rPr>
          <w:rFonts w:ascii="微软雅黑" w:eastAsia="微软雅黑" w:hAnsi="微软雅黑" w:cs="宋体" w:hint="eastAsia"/>
          <w:kern w:val="0"/>
          <w:szCs w:val="21"/>
        </w:rPr>
        <w:t>份，占</w:t>
      </w:r>
      <w:r>
        <w:rPr>
          <w:rFonts w:ascii="微软雅黑" w:eastAsia="微软雅黑" w:hAnsi="微软雅黑" w:cs="宋体" w:hint="eastAsia"/>
          <w:kern w:val="0"/>
          <w:szCs w:val="21"/>
        </w:rPr>
        <w:t>46.65</w:t>
      </w:r>
      <w:r w:rsidRPr="00BD2293">
        <w:rPr>
          <w:rFonts w:ascii="微软雅黑" w:eastAsia="微软雅黑" w:hAnsi="微软雅黑" w:cs="宋体" w:hint="eastAsia"/>
          <w:kern w:val="0"/>
          <w:szCs w:val="21"/>
        </w:rPr>
        <w:t>%</w:t>
      </w:r>
      <w:r w:rsidR="000227D7">
        <w:rPr>
          <w:rFonts w:ascii="微软雅黑" w:eastAsia="微软雅黑" w:hAnsi="微软雅黑" w:cs="宋体" w:hint="eastAsia"/>
          <w:kern w:val="0"/>
          <w:szCs w:val="21"/>
        </w:rPr>
        <w:t>；</w:t>
      </w:r>
      <w:r w:rsidRPr="00BD2293">
        <w:rPr>
          <w:rFonts w:ascii="微软雅黑" w:eastAsia="微软雅黑" w:hAnsi="微软雅黑" w:cs="宋体" w:hint="eastAsia"/>
          <w:kern w:val="0"/>
          <w:szCs w:val="21"/>
        </w:rPr>
        <w:t>经营企业上报</w:t>
      </w:r>
      <w:r>
        <w:rPr>
          <w:rFonts w:ascii="微软雅黑" w:eastAsia="微软雅黑" w:hAnsi="微软雅黑" w:cs="宋体" w:hint="eastAsia"/>
          <w:kern w:val="0"/>
          <w:szCs w:val="21"/>
        </w:rPr>
        <w:t>1406</w:t>
      </w:r>
      <w:r w:rsidRPr="00BD2293">
        <w:rPr>
          <w:rFonts w:ascii="微软雅黑" w:eastAsia="微软雅黑" w:hAnsi="微软雅黑" w:cs="宋体" w:hint="eastAsia"/>
          <w:kern w:val="0"/>
          <w:szCs w:val="21"/>
        </w:rPr>
        <w:t>份，占1</w:t>
      </w:r>
      <w:r>
        <w:rPr>
          <w:rFonts w:ascii="微软雅黑" w:eastAsia="微软雅黑" w:hAnsi="微软雅黑" w:cs="宋体" w:hint="eastAsia"/>
          <w:kern w:val="0"/>
          <w:szCs w:val="21"/>
        </w:rPr>
        <w:t>5.23</w:t>
      </w:r>
      <w:r w:rsidRPr="00BD2293">
        <w:rPr>
          <w:rFonts w:ascii="微软雅黑" w:eastAsia="微软雅黑" w:hAnsi="微软雅黑" w:cs="宋体" w:hint="eastAsia"/>
          <w:kern w:val="0"/>
          <w:szCs w:val="21"/>
        </w:rPr>
        <w:t>%；使用单位上报351</w:t>
      </w:r>
      <w:r>
        <w:rPr>
          <w:rFonts w:ascii="微软雅黑" w:eastAsia="微软雅黑" w:hAnsi="微软雅黑" w:cs="宋体" w:hint="eastAsia"/>
          <w:kern w:val="0"/>
          <w:szCs w:val="21"/>
        </w:rPr>
        <w:t>8</w:t>
      </w:r>
      <w:r w:rsidRPr="00BD2293">
        <w:rPr>
          <w:rFonts w:ascii="微软雅黑" w:eastAsia="微软雅黑" w:hAnsi="微软雅黑" w:cs="宋体" w:hint="eastAsia"/>
          <w:kern w:val="0"/>
          <w:szCs w:val="21"/>
        </w:rPr>
        <w:t>份，占</w:t>
      </w:r>
      <w:r>
        <w:rPr>
          <w:rFonts w:ascii="微软雅黑" w:eastAsia="微软雅黑" w:hAnsi="微软雅黑" w:cs="宋体" w:hint="eastAsia"/>
          <w:kern w:val="0"/>
          <w:szCs w:val="21"/>
        </w:rPr>
        <w:t>38.11</w:t>
      </w:r>
      <w:r w:rsidRPr="00BD2293">
        <w:rPr>
          <w:rFonts w:ascii="微软雅黑" w:eastAsia="微软雅黑" w:hAnsi="微软雅黑" w:cs="宋体" w:hint="eastAsia"/>
          <w:kern w:val="0"/>
          <w:szCs w:val="21"/>
        </w:rPr>
        <w:t>%（图</w:t>
      </w:r>
      <w:r>
        <w:rPr>
          <w:rFonts w:ascii="微软雅黑" w:eastAsia="微软雅黑" w:hAnsi="微软雅黑" w:cs="宋体" w:hint="eastAsia"/>
          <w:kern w:val="0"/>
          <w:szCs w:val="21"/>
        </w:rPr>
        <w:t>5、</w:t>
      </w:r>
      <w:r w:rsidRPr="00BD2293">
        <w:rPr>
          <w:rFonts w:ascii="微软雅黑" w:eastAsia="微软雅黑" w:hAnsi="微软雅黑" w:cs="宋体" w:hint="eastAsia"/>
          <w:kern w:val="0"/>
          <w:szCs w:val="21"/>
        </w:rPr>
        <w:t>图</w:t>
      </w:r>
      <w:r>
        <w:rPr>
          <w:rFonts w:ascii="微软雅黑" w:eastAsia="微软雅黑" w:hAnsi="微软雅黑" w:cs="宋体" w:hint="eastAsia"/>
          <w:kern w:val="0"/>
          <w:szCs w:val="21"/>
        </w:rPr>
        <w:t>6</w:t>
      </w:r>
      <w:r w:rsidRPr="00BD2293">
        <w:rPr>
          <w:rFonts w:ascii="微软雅黑" w:eastAsia="微软雅黑" w:hAnsi="微软雅黑" w:cs="宋体" w:hint="eastAsia"/>
          <w:kern w:val="0"/>
          <w:szCs w:val="21"/>
        </w:rPr>
        <w:t>）。</w:t>
      </w:r>
    </w:p>
    <w:p w:rsidR="006265A1" w:rsidRPr="006265A1" w:rsidRDefault="006265A1" w:rsidP="006265A1">
      <w:pPr>
        <w:widowControl/>
        <w:shd w:val="clear" w:color="auto" w:fill="FFFFFF"/>
        <w:ind w:firstLineChars="202" w:firstLine="424"/>
        <w:jc w:val="left"/>
        <w:rPr>
          <w:rFonts w:ascii="微软雅黑" w:eastAsia="微软雅黑" w:hAnsi="微软雅黑" w:cs="宋体"/>
          <w:kern w:val="0"/>
          <w:szCs w:val="21"/>
        </w:rPr>
      </w:pPr>
      <w:r w:rsidRPr="00CD17DF">
        <w:rPr>
          <w:rFonts w:ascii="微软雅黑" w:eastAsia="微软雅黑" w:hAnsi="微软雅黑" w:cs="宋体"/>
          <w:noProof/>
          <w:kern w:val="0"/>
          <w:szCs w:val="21"/>
        </w:rPr>
        <w:drawing>
          <wp:inline distT="0" distB="0" distL="0" distR="0">
            <wp:extent cx="4556125" cy="2733675"/>
            <wp:effectExtent l="0" t="0" r="0" b="0"/>
            <wp:docPr id="24"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5" w:name="_Ref475535825"/>
    </w:p>
    <w:p w:rsidR="006265A1" w:rsidRPr="00BD2293" w:rsidRDefault="006265A1" w:rsidP="006265A1">
      <w:pPr>
        <w:widowControl/>
        <w:shd w:val="clear" w:color="auto" w:fill="FFFFFF"/>
        <w:ind w:firstLineChars="202" w:firstLine="424"/>
        <w:jc w:val="left"/>
        <w:rPr>
          <w:rFonts w:ascii="微软雅黑" w:eastAsia="微软雅黑" w:hAnsi="微软雅黑" w:cs="宋体"/>
          <w:kern w:val="0"/>
          <w:szCs w:val="21"/>
        </w:rPr>
      </w:pPr>
      <w:r w:rsidRPr="00BD2293">
        <w:rPr>
          <w:rFonts w:hint="eastAsia"/>
        </w:rPr>
        <w:t>图</w:t>
      </w:r>
      <w:r w:rsidRPr="00BD2293">
        <w:rPr>
          <w:rFonts w:hint="eastAsia"/>
        </w:rPr>
        <w:t xml:space="preserve"> </w:t>
      </w:r>
      <w:bookmarkEnd w:id="5"/>
      <w:r>
        <w:rPr>
          <w:rFonts w:hint="eastAsia"/>
        </w:rPr>
        <w:t>5</w:t>
      </w:r>
      <w:r w:rsidRPr="00BD2293">
        <w:rPr>
          <w:rFonts w:hint="eastAsia"/>
        </w:rPr>
        <w:t xml:space="preserve">. </w:t>
      </w:r>
      <w:r w:rsidRPr="00BD2293">
        <w:rPr>
          <w:rFonts w:ascii="微软雅黑" w:eastAsia="微软雅黑" w:hAnsi="微软雅黑" w:cs="宋体" w:hint="eastAsia"/>
          <w:kern w:val="0"/>
          <w:szCs w:val="21"/>
        </w:rPr>
        <w:t>201</w:t>
      </w:r>
      <w:r>
        <w:rPr>
          <w:rFonts w:ascii="微软雅黑" w:eastAsia="微软雅黑" w:hAnsi="微软雅黑" w:cs="宋体" w:hint="eastAsia"/>
          <w:kern w:val="0"/>
          <w:szCs w:val="21"/>
        </w:rPr>
        <w:t>9</w:t>
      </w:r>
      <w:r w:rsidRPr="00BD2293">
        <w:rPr>
          <w:rFonts w:ascii="微软雅黑" w:eastAsia="微软雅黑" w:hAnsi="微软雅黑" w:cs="宋体" w:hint="eastAsia"/>
          <w:kern w:val="0"/>
          <w:szCs w:val="21"/>
        </w:rPr>
        <w:t>年度上海市</w:t>
      </w:r>
      <w:r w:rsidRPr="00BD2293">
        <w:rPr>
          <w:rFonts w:ascii="微软雅黑" w:eastAsia="微软雅黑" w:hAnsi="微软雅黑" w:cs="Times New Roman"/>
          <w:kern w:val="0"/>
        </w:rPr>
        <w:t>可疑医疗器械不良事件报告</w:t>
      </w:r>
      <w:r w:rsidR="000227D7">
        <w:rPr>
          <w:rFonts w:ascii="微软雅黑" w:eastAsia="微软雅黑" w:hAnsi="微软雅黑" w:cs="Times New Roman" w:hint="eastAsia"/>
          <w:kern w:val="0"/>
        </w:rPr>
        <w:t>按</w:t>
      </w:r>
      <w:r w:rsidRPr="00BD2293">
        <w:rPr>
          <w:rFonts w:ascii="微软雅黑" w:eastAsia="微软雅黑" w:hAnsi="微软雅黑" w:cs="宋体" w:hint="eastAsia"/>
          <w:kern w:val="0"/>
          <w:szCs w:val="21"/>
        </w:rPr>
        <w:t>来源构成分析</w:t>
      </w:r>
    </w:p>
    <w:p w:rsidR="006265A1" w:rsidRPr="00BD2293" w:rsidRDefault="006265A1" w:rsidP="006265A1"/>
    <w:p w:rsidR="00DD7A20" w:rsidRPr="00536CC8" w:rsidRDefault="00DD7A20" w:rsidP="00DD7A20">
      <w:pPr>
        <w:widowControl/>
        <w:shd w:val="clear" w:color="auto" w:fill="FFFFFF"/>
        <w:ind w:firstLineChars="202" w:firstLine="487"/>
        <w:jc w:val="center"/>
        <w:rPr>
          <w:rFonts w:ascii="仿宋_GB2312" w:eastAsia="仿宋_GB2312" w:hAnsi="仿宋" w:cs="Times New Roman"/>
          <w:b/>
          <w:color w:val="000000" w:themeColor="text1"/>
          <w:kern w:val="0"/>
          <w:sz w:val="24"/>
          <w:szCs w:val="24"/>
        </w:rPr>
      </w:pPr>
      <w:r w:rsidRPr="00536CC8">
        <w:rPr>
          <w:rFonts w:ascii="仿宋_GB2312" w:eastAsia="仿宋_GB2312" w:hAnsi="仿宋" w:cs="Times New Roman"/>
          <w:b/>
          <w:noProof/>
          <w:color w:val="000000" w:themeColor="text1"/>
          <w:kern w:val="0"/>
          <w:sz w:val="24"/>
          <w:szCs w:val="24"/>
        </w:rPr>
        <w:lastRenderedPageBreak/>
        <w:drawing>
          <wp:inline distT="0" distB="0" distL="0" distR="0">
            <wp:extent cx="5486400" cy="2476500"/>
            <wp:effectExtent l="19050" t="0" r="0" b="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7A20" w:rsidRPr="00BD2293" w:rsidRDefault="00DD7A20" w:rsidP="00DD7A20">
      <w:pPr>
        <w:widowControl/>
        <w:shd w:val="clear" w:color="auto" w:fill="FFFFFF"/>
        <w:jc w:val="center"/>
        <w:rPr>
          <w:rFonts w:ascii="微软雅黑" w:eastAsia="微软雅黑" w:hAnsi="微软雅黑" w:cs="宋体"/>
          <w:kern w:val="0"/>
          <w:szCs w:val="21"/>
        </w:rPr>
      </w:pPr>
      <w:bookmarkStart w:id="6" w:name="_Ref3365921"/>
      <w:r w:rsidRPr="00536CC8">
        <w:rPr>
          <w:color w:val="000000" w:themeColor="text1"/>
        </w:rPr>
        <w:t>图</w:t>
      </w:r>
      <w:r w:rsidRPr="00536CC8">
        <w:rPr>
          <w:color w:val="000000" w:themeColor="text1"/>
        </w:rPr>
        <w:t xml:space="preserve"> </w:t>
      </w:r>
      <w:bookmarkEnd w:id="6"/>
      <w:r>
        <w:rPr>
          <w:rFonts w:hint="eastAsia"/>
          <w:color w:val="000000" w:themeColor="text1"/>
        </w:rPr>
        <w:t>6</w:t>
      </w:r>
      <w:r w:rsidRPr="00536CC8">
        <w:rPr>
          <w:rFonts w:hint="eastAsia"/>
          <w:color w:val="000000" w:themeColor="text1"/>
        </w:rPr>
        <w:t xml:space="preserve"> </w:t>
      </w:r>
      <w:r w:rsidRPr="00536CC8">
        <w:rPr>
          <w:rFonts w:hint="eastAsia"/>
          <w:color w:val="000000" w:themeColor="text1"/>
        </w:rPr>
        <w:t>近四年</w:t>
      </w:r>
      <w:r w:rsidRPr="00BD2293">
        <w:rPr>
          <w:rFonts w:ascii="微软雅黑" w:eastAsia="微软雅黑" w:hAnsi="微软雅黑" w:cs="宋体" w:hint="eastAsia"/>
          <w:kern w:val="0"/>
          <w:szCs w:val="21"/>
        </w:rPr>
        <w:t>上海市</w:t>
      </w:r>
      <w:r w:rsidRPr="00BD2293">
        <w:rPr>
          <w:rFonts w:ascii="微软雅黑" w:eastAsia="微软雅黑" w:hAnsi="微软雅黑" w:cs="Times New Roman"/>
          <w:kern w:val="0"/>
        </w:rPr>
        <w:t>可疑医疗器械不良事件报告</w:t>
      </w:r>
      <w:r w:rsidRPr="00BD2293">
        <w:rPr>
          <w:rFonts w:ascii="微软雅黑" w:eastAsia="微软雅黑" w:hAnsi="微软雅黑" w:cs="宋体" w:hint="eastAsia"/>
          <w:kern w:val="0"/>
          <w:szCs w:val="21"/>
        </w:rPr>
        <w:t>来源数量分析</w:t>
      </w:r>
    </w:p>
    <w:p w:rsidR="006265A1" w:rsidRPr="00BD2293" w:rsidRDefault="006265A1" w:rsidP="006265A1">
      <w:pPr>
        <w:widowControl/>
        <w:shd w:val="clear" w:color="auto" w:fill="FFFFFF"/>
        <w:ind w:firstLineChars="202" w:firstLine="424"/>
        <w:jc w:val="left"/>
        <w:outlineLvl w:val="0"/>
        <w:rPr>
          <w:rFonts w:ascii="微软雅黑" w:eastAsia="微软雅黑" w:hAnsi="微软雅黑" w:cs="宋体"/>
          <w:b/>
          <w:bCs/>
          <w:kern w:val="0"/>
          <w:szCs w:val="21"/>
        </w:rPr>
      </w:pPr>
      <w:r w:rsidRPr="00BD2293">
        <w:rPr>
          <w:rFonts w:ascii="微软雅黑" w:eastAsia="微软雅黑" w:hAnsi="微软雅黑" w:cs="宋体" w:hint="eastAsia"/>
          <w:b/>
          <w:bCs/>
          <w:kern w:val="0"/>
          <w:szCs w:val="21"/>
        </w:rPr>
        <w:t>2.</w:t>
      </w:r>
      <w:r>
        <w:rPr>
          <w:rFonts w:ascii="微软雅黑" w:eastAsia="微软雅黑" w:hAnsi="微软雅黑" w:cs="宋体" w:hint="eastAsia"/>
          <w:b/>
          <w:bCs/>
          <w:kern w:val="0"/>
          <w:szCs w:val="21"/>
        </w:rPr>
        <w:t>按</w:t>
      </w:r>
      <w:r w:rsidRPr="00BD2293">
        <w:rPr>
          <w:rFonts w:ascii="微软雅黑" w:eastAsia="微软雅黑" w:hAnsi="微软雅黑" w:cs="宋体" w:hint="eastAsia"/>
          <w:b/>
          <w:bCs/>
          <w:kern w:val="0"/>
          <w:szCs w:val="21"/>
        </w:rPr>
        <w:t>医疗器械产品管理类别分析</w:t>
      </w:r>
    </w:p>
    <w:p w:rsidR="006265A1" w:rsidRDefault="006265A1" w:rsidP="006265A1">
      <w:pPr>
        <w:widowControl/>
        <w:shd w:val="clear" w:color="auto" w:fill="FFFFFF"/>
        <w:ind w:firstLineChars="202" w:firstLine="424"/>
        <w:jc w:val="left"/>
        <w:rPr>
          <w:rFonts w:ascii="微软雅黑" w:eastAsia="微软雅黑" w:hAnsi="微软雅黑" w:cs="宋体"/>
          <w:kern w:val="0"/>
          <w:szCs w:val="21"/>
        </w:rPr>
      </w:pPr>
      <w:r w:rsidRPr="00BD2293">
        <w:rPr>
          <w:rFonts w:ascii="微软雅黑" w:eastAsia="微软雅黑" w:hAnsi="微软雅黑" w:cs="宋体" w:hint="eastAsia"/>
          <w:kern w:val="0"/>
          <w:szCs w:val="21"/>
        </w:rPr>
        <w:t>201</w:t>
      </w:r>
      <w:r>
        <w:rPr>
          <w:rFonts w:ascii="微软雅黑" w:eastAsia="微软雅黑" w:hAnsi="微软雅黑" w:cs="宋体" w:hint="eastAsia"/>
          <w:kern w:val="0"/>
          <w:szCs w:val="21"/>
        </w:rPr>
        <w:t>9</w:t>
      </w:r>
      <w:r w:rsidRPr="00BD2293">
        <w:rPr>
          <w:rFonts w:ascii="微软雅黑" w:eastAsia="微软雅黑" w:hAnsi="微软雅黑" w:cs="宋体" w:hint="eastAsia"/>
          <w:kern w:val="0"/>
          <w:szCs w:val="21"/>
        </w:rPr>
        <w:t>年本市</w:t>
      </w:r>
      <w:r w:rsidRPr="00BD2293">
        <w:rPr>
          <w:rFonts w:ascii="微软雅黑" w:eastAsia="微软雅黑" w:hAnsi="微软雅黑" w:cs="Times New Roman"/>
          <w:kern w:val="0"/>
        </w:rPr>
        <w:t>可疑医疗器械不良事件报告</w:t>
      </w:r>
      <w:r w:rsidRPr="00BD2293">
        <w:rPr>
          <w:rFonts w:ascii="微软雅黑" w:eastAsia="微软雅黑" w:hAnsi="微软雅黑" w:cs="宋体" w:hint="eastAsia"/>
          <w:kern w:val="0"/>
          <w:szCs w:val="21"/>
        </w:rPr>
        <w:t>中，涉及的器械主要为III类产品，有</w:t>
      </w:r>
      <w:r>
        <w:rPr>
          <w:rFonts w:ascii="微软雅黑" w:eastAsia="微软雅黑" w:hAnsi="微软雅黑" w:cs="宋体" w:hint="eastAsia"/>
          <w:kern w:val="0"/>
          <w:szCs w:val="21"/>
        </w:rPr>
        <w:t>456</w:t>
      </w:r>
      <w:r w:rsidR="00E577A1">
        <w:rPr>
          <w:rFonts w:ascii="微软雅黑" w:eastAsia="微软雅黑" w:hAnsi="微软雅黑" w:cs="宋体" w:hint="eastAsia"/>
          <w:kern w:val="0"/>
          <w:szCs w:val="21"/>
        </w:rPr>
        <w:t>0</w:t>
      </w:r>
      <w:r w:rsidRPr="00BD2293">
        <w:rPr>
          <w:rFonts w:ascii="微软雅黑" w:eastAsia="微软雅黑" w:hAnsi="微软雅黑" w:cs="宋体" w:hint="eastAsia"/>
          <w:kern w:val="0"/>
          <w:szCs w:val="21"/>
        </w:rPr>
        <w:t>份，占</w:t>
      </w:r>
      <w:r w:rsidR="00E577A1">
        <w:rPr>
          <w:rFonts w:ascii="微软雅黑" w:eastAsia="微软雅黑" w:hAnsi="微软雅黑" w:cs="宋体" w:hint="eastAsia"/>
          <w:kern w:val="0"/>
          <w:szCs w:val="21"/>
        </w:rPr>
        <w:t>49.4</w:t>
      </w:r>
      <w:r w:rsidRPr="00BD2293">
        <w:rPr>
          <w:rFonts w:ascii="微软雅黑" w:eastAsia="微软雅黑" w:hAnsi="微软雅黑" w:cs="宋体" w:hint="eastAsia"/>
          <w:kern w:val="0"/>
          <w:szCs w:val="21"/>
        </w:rPr>
        <w:t>%；其次为II类产品，有</w:t>
      </w:r>
      <w:r>
        <w:rPr>
          <w:rFonts w:ascii="微软雅黑" w:eastAsia="微软雅黑" w:hAnsi="微软雅黑" w:cs="宋体" w:hint="eastAsia"/>
          <w:kern w:val="0"/>
          <w:szCs w:val="21"/>
        </w:rPr>
        <w:t>355</w:t>
      </w:r>
      <w:r w:rsidR="00E577A1">
        <w:rPr>
          <w:rFonts w:ascii="微软雅黑" w:eastAsia="微软雅黑" w:hAnsi="微软雅黑" w:cs="宋体" w:hint="eastAsia"/>
          <w:kern w:val="0"/>
          <w:szCs w:val="21"/>
        </w:rPr>
        <w:t>4</w:t>
      </w:r>
      <w:r w:rsidRPr="00BD2293">
        <w:rPr>
          <w:rFonts w:ascii="微软雅黑" w:eastAsia="微软雅黑" w:hAnsi="微软雅黑" w:cs="宋体" w:hint="eastAsia"/>
          <w:kern w:val="0"/>
          <w:szCs w:val="21"/>
        </w:rPr>
        <w:t>份，占3</w:t>
      </w:r>
      <w:r>
        <w:rPr>
          <w:rFonts w:ascii="微软雅黑" w:eastAsia="微软雅黑" w:hAnsi="微软雅黑" w:cs="宋体" w:hint="eastAsia"/>
          <w:kern w:val="0"/>
          <w:szCs w:val="21"/>
        </w:rPr>
        <w:t>8.</w:t>
      </w:r>
      <w:r w:rsidR="00E577A1">
        <w:rPr>
          <w:rFonts w:ascii="微软雅黑" w:eastAsia="微软雅黑" w:hAnsi="微软雅黑" w:cs="宋体" w:hint="eastAsia"/>
          <w:kern w:val="0"/>
          <w:szCs w:val="21"/>
        </w:rPr>
        <w:t>5</w:t>
      </w:r>
      <w:r w:rsidRPr="00BD2293">
        <w:rPr>
          <w:rFonts w:ascii="微软雅黑" w:eastAsia="微软雅黑" w:hAnsi="微软雅黑" w:cs="宋体" w:hint="eastAsia"/>
          <w:kern w:val="0"/>
          <w:szCs w:val="21"/>
        </w:rPr>
        <w:t>%；</w:t>
      </w:r>
      <w:r>
        <w:rPr>
          <w:rFonts w:ascii="微软雅黑" w:eastAsia="微软雅黑" w:hAnsi="微软雅黑" w:cs="宋体" w:hint="eastAsia"/>
          <w:kern w:val="0"/>
          <w:szCs w:val="21"/>
        </w:rPr>
        <w:t>再次</w:t>
      </w:r>
      <w:r w:rsidRPr="00BD2293">
        <w:rPr>
          <w:rFonts w:ascii="微软雅黑" w:eastAsia="微软雅黑" w:hAnsi="微软雅黑" w:cs="宋体" w:hint="eastAsia"/>
          <w:kern w:val="0"/>
          <w:szCs w:val="21"/>
        </w:rPr>
        <w:t>为I类产品，有</w:t>
      </w:r>
      <w:r>
        <w:rPr>
          <w:rFonts w:ascii="微软雅黑" w:eastAsia="微软雅黑" w:hAnsi="微软雅黑" w:cs="宋体" w:hint="eastAsia"/>
          <w:kern w:val="0"/>
          <w:szCs w:val="21"/>
        </w:rPr>
        <w:t>645</w:t>
      </w:r>
      <w:r w:rsidRPr="00BD2293">
        <w:rPr>
          <w:rFonts w:ascii="微软雅黑" w:eastAsia="微软雅黑" w:hAnsi="微软雅黑" w:cs="宋体" w:hint="eastAsia"/>
          <w:kern w:val="0"/>
          <w:szCs w:val="21"/>
        </w:rPr>
        <w:t>份，占</w:t>
      </w:r>
      <w:r w:rsidR="00E577A1">
        <w:rPr>
          <w:rFonts w:ascii="微软雅黑" w:eastAsia="微软雅黑" w:hAnsi="微软雅黑" w:cs="宋体" w:hint="eastAsia"/>
          <w:kern w:val="0"/>
          <w:szCs w:val="21"/>
        </w:rPr>
        <w:t>6.99</w:t>
      </w:r>
      <w:r w:rsidRPr="00BD2293">
        <w:rPr>
          <w:rFonts w:ascii="微软雅黑" w:eastAsia="微软雅黑" w:hAnsi="微软雅黑" w:cs="宋体" w:hint="eastAsia"/>
          <w:kern w:val="0"/>
          <w:szCs w:val="21"/>
        </w:rPr>
        <w:t>%</w:t>
      </w:r>
      <w:r w:rsidR="000227D7">
        <w:rPr>
          <w:rFonts w:ascii="微软雅黑" w:eastAsia="微软雅黑" w:hAnsi="微软雅黑" w:cs="宋体" w:hint="eastAsia"/>
          <w:kern w:val="0"/>
          <w:szCs w:val="21"/>
        </w:rPr>
        <w:t>；另有</w:t>
      </w:r>
      <w:r>
        <w:rPr>
          <w:rFonts w:ascii="微软雅黑" w:eastAsia="微软雅黑" w:hAnsi="微软雅黑" w:cs="宋体" w:hint="eastAsia"/>
          <w:kern w:val="0"/>
          <w:szCs w:val="21"/>
        </w:rPr>
        <w:t>未填写管理类别的产品47</w:t>
      </w:r>
      <w:r w:rsidR="00E577A1">
        <w:rPr>
          <w:rFonts w:ascii="微软雅黑" w:eastAsia="微软雅黑" w:hAnsi="微软雅黑" w:cs="宋体" w:hint="eastAsia"/>
          <w:kern w:val="0"/>
          <w:szCs w:val="21"/>
        </w:rPr>
        <w:t>1</w:t>
      </w:r>
      <w:r>
        <w:rPr>
          <w:rFonts w:ascii="微软雅黑" w:eastAsia="微软雅黑" w:hAnsi="微软雅黑" w:cs="宋体" w:hint="eastAsia"/>
          <w:kern w:val="0"/>
          <w:szCs w:val="21"/>
        </w:rPr>
        <w:t>份，占5.09%。报告数量</w:t>
      </w:r>
      <w:r w:rsidR="000227D7">
        <w:rPr>
          <w:rFonts w:ascii="微软雅黑" w:eastAsia="微软雅黑" w:hAnsi="微软雅黑" w:cs="宋体" w:hint="eastAsia"/>
          <w:kern w:val="0"/>
          <w:szCs w:val="21"/>
        </w:rPr>
        <w:t>随</w:t>
      </w:r>
      <w:r w:rsidRPr="00BD2293">
        <w:rPr>
          <w:rFonts w:ascii="微软雅黑" w:eastAsia="微软雅黑" w:hAnsi="微软雅黑" w:cs="宋体" w:hint="eastAsia"/>
          <w:kern w:val="0"/>
          <w:szCs w:val="21"/>
        </w:rPr>
        <w:t>医疗器械风险程度</w:t>
      </w:r>
      <w:r w:rsidR="000227D7">
        <w:rPr>
          <w:rFonts w:ascii="微软雅黑" w:eastAsia="微软雅黑" w:hAnsi="微软雅黑" w:cs="宋体" w:hint="eastAsia"/>
          <w:kern w:val="0"/>
          <w:szCs w:val="21"/>
        </w:rPr>
        <w:t>由低至</w:t>
      </w:r>
      <w:r w:rsidRPr="00BD2293">
        <w:rPr>
          <w:rFonts w:ascii="微软雅黑" w:eastAsia="微软雅黑" w:hAnsi="微软雅黑" w:cs="宋体" w:hint="eastAsia"/>
          <w:kern w:val="0"/>
          <w:szCs w:val="21"/>
        </w:rPr>
        <w:t>高</w:t>
      </w:r>
      <w:r w:rsidR="000227D7">
        <w:rPr>
          <w:rFonts w:ascii="微软雅黑" w:eastAsia="微软雅黑" w:hAnsi="微软雅黑" w:cs="宋体" w:hint="eastAsia"/>
          <w:kern w:val="0"/>
          <w:szCs w:val="21"/>
        </w:rPr>
        <w:t>递增</w:t>
      </w:r>
      <w:r w:rsidRPr="00BD2293">
        <w:rPr>
          <w:rFonts w:ascii="微软雅黑" w:eastAsia="微软雅黑" w:hAnsi="微软雅黑" w:cs="宋体" w:hint="eastAsia"/>
          <w:kern w:val="0"/>
          <w:szCs w:val="21"/>
        </w:rPr>
        <w:t>（图</w:t>
      </w:r>
      <w:r w:rsidR="00DD7A20">
        <w:rPr>
          <w:rFonts w:ascii="微软雅黑" w:eastAsia="微软雅黑" w:hAnsi="微软雅黑" w:cs="宋体" w:hint="eastAsia"/>
          <w:kern w:val="0"/>
          <w:szCs w:val="21"/>
        </w:rPr>
        <w:t>7</w:t>
      </w:r>
      <w:r w:rsidRPr="00BD2293">
        <w:rPr>
          <w:rFonts w:ascii="微软雅黑" w:eastAsia="微软雅黑" w:hAnsi="微软雅黑" w:cs="宋体" w:hint="eastAsia"/>
          <w:kern w:val="0"/>
          <w:szCs w:val="21"/>
        </w:rPr>
        <w:t>）。</w:t>
      </w:r>
    </w:p>
    <w:p w:rsidR="008B06B6" w:rsidRDefault="006265A1" w:rsidP="008B06B6">
      <w:pPr>
        <w:pStyle w:val="a3"/>
        <w:jc w:val="center"/>
      </w:pPr>
      <w:r w:rsidRPr="00CD05A0">
        <w:rPr>
          <w:rFonts w:ascii="微软雅黑" w:eastAsia="微软雅黑" w:hAnsi="微软雅黑" w:cs="宋体"/>
          <w:noProof/>
          <w:kern w:val="0"/>
          <w:szCs w:val="21"/>
        </w:rPr>
        <w:drawing>
          <wp:inline distT="0" distB="0" distL="0" distR="0">
            <wp:extent cx="4295775" cy="2693961"/>
            <wp:effectExtent l="0" t="0" r="0" b="0"/>
            <wp:docPr id="27"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7" w:name="_Ref475535852"/>
    </w:p>
    <w:p w:rsidR="006265A1" w:rsidRPr="008B06B6" w:rsidRDefault="008B06B6" w:rsidP="008B06B6">
      <w:pPr>
        <w:pStyle w:val="a3"/>
        <w:jc w:val="center"/>
        <w:rPr>
          <w:rFonts w:ascii="微软雅黑" w:eastAsia="微软雅黑" w:hAnsi="微软雅黑" w:cs="宋体"/>
          <w:kern w:val="0"/>
          <w:szCs w:val="21"/>
        </w:rPr>
      </w:pPr>
      <w:r w:rsidRPr="00BD2293">
        <w:rPr>
          <w:rFonts w:hint="eastAsia"/>
        </w:rPr>
        <w:t>图</w:t>
      </w:r>
      <w:r w:rsidRPr="00BD2293">
        <w:rPr>
          <w:rFonts w:hint="eastAsia"/>
        </w:rPr>
        <w:t xml:space="preserve"> </w:t>
      </w:r>
      <w:bookmarkEnd w:id="7"/>
      <w:r w:rsidR="00DD7A20">
        <w:rPr>
          <w:rFonts w:hint="eastAsia"/>
        </w:rPr>
        <w:t>7</w:t>
      </w:r>
      <w:r w:rsidR="00B147D1">
        <w:rPr>
          <w:rFonts w:hint="eastAsia"/>
        </w:rPr>
        <w:t xml:space="preserve"> </w:t>
      </w:r>
      <w:r w:rsidRPr="00BD2293">
        <w:rPr>
          <w:rFonts w:hint="eastAsia"/>
        </w:rPr>
        <w:t xml:space="preserve"> </w:t>
      </w:r>
      <w:r w:rsidRPr="00BD2293">
        <w:rPr>
          <w:rFonts w:ascii="微软雅黑" w:eastAsia="微软雅黑" w:hAnsi="微软雅黑" w:cs="Times New Roman"/>
          <w:kern w:val="0"/>
        </w:rPr>
        <w:t>可疑医疗器械不良事件报告</w:t>
      </w:r>
      <w:r w:rsidRPr="00BD2293">
        <w:rPr>
          <w:rFonts w:ascii="微软雅黑" w:eastAsia="微软雅黑" w:hAnsi="微软雅黑" w:cs="宋体" w:hint="eastAsia"/>
          <w:kern w:val="0"/>
          <w:szCs w:val="21"/>
        </w:rPr>
        <w:t>涉及的产品</w:t>
      </w:r>
      <w:r w:rsidR="000227D7">
        <w:rPr>
          <w:rFonts w:ascii="微软雅黑" w:eastAsia="微软雅黑" w:hAnsi="微软雅黑" w:cs="宋体" w:hint="eastAsia"/>
          <w:kern w:val="0"/>
          <w:szCs w:val="21"/>
        </w:rPr>
        <w:t>按</w:t>
      </w:r>
      <w:r w:rsidRPr="00BD2293">
        <w:rPr>
          <w:rFonts w:ascii="微软雅黑" w:eastAsia="微软雅黑" w:hAnsi="微软雅黑" w:cs="宋体" w:hint="eastAsia"/>
          <w:kern w:val="0"/>
          <w:szCs w:val="21"/>
        </w:rPr>
        <w:t>管理类别分析</w:t>
      </w:r>
    </w:p>
    <w:p w:rsidR="006265A1" w:rsidRPr="00BD2293" w:rsidRDefault="006265A1" w:rsidP="006265A1">
      <w:pPr>
        <w:widowControl/>
        <w:shd w:val="clear" w:color="auto" w:fill="FFFFFF"/>
        <w:ind w:firstLineChars="201" w:firstLine="422"/>
        <w:jc w:val="left"/>
        <w:outlineLvl w:val="0"/>
        <w:rPr>
          <w:rFonts w:ascii="微软雅黑" w:eastAsia="微软雅黑" w:hAnsi="微软雅黑" w:cs="宋体"/>
          <w:kern w:val="0"/>
          <w:szCs w:val="21"/>
        </w:rPr>
      </w:pPr>
      <w:r>
        <w:rPr>
          <w:rFonts w:ascii="微软雅黑" w:eastAsia="微软雅黑" w:hAnsi="微软雅黑" w:cs="宋体" w:hint="eastAsia"/>
          <w:b/>
          <w:bCs/>
          <w:kern w:val="0"/>
          <w:szCs w:val="21"/>
        </w:rPr>
        <w:t>3</w:t>
      </w:r>
      <w:r w:rsidRPr="00BD2293">
        <w:rPr>
          <w:rFonts w:ascii="微软雅黑" w:eastAsia="微软雅黑" w:hAnsi="微软雅黑" w:cs="宋体" w:hint="eastAsia"/>
          <w:b/>
          <w:bCs/>
          <w:kern w:val="0"/>
          <w:szCs w:val="21"/>
        </w:rPr>
        <w:t>.</w:t>
      </w:r>
      <w:r>
        <w:rPr>
          <w:rFonts w:ascii="微软雅黑" w:eastAsia="微软雅黑" w:hAnsi="微软雅黑" w:cs="宋体" w:hint="eastAsia"/>
          <w:b/>
          <w:bCs/>
          <w:kern w:val="0"/>
          <w:szCs w:val="21"/>
        </w:rPr>
        <w:t>按</w:t>
      </w:r>
      <w:r w:rsidRPr="00BD2293">
        <w:rPr>
          <w:rFonts w:ascii="微软雅黑" w:eastAsia="微软雅黑" w:hAnsi="微软雅黑" w:cs="宋体" w:hint="eastAsia"/>
          <w:b/>
          <w:bCs/>
          <w:kern w:val="0"/>
          <w:szCs w:val="21"/>
        </w:rPr>
        <w:t>医疗器械产品分类分析</w:t>
      </w:r>
    </w:p>
    <w:p w:rsidR="006265A1" w:rsidRDefault="006265A1" w:rsidP="006265A1">
      <w:pPr>
        <w:ind w:firstLineChars="201" w:firstLine="422"/>
        <w:rPr>
          <w:rFonts w:ascii="微软雅黑" w:eastAsia="微软雅黑" w:hAnsi="微软雅黑" w:cs="宋体"/>
          <w:kern w:val="0"/>
          <w:szCs w:val="21"/>
        </w:rPr>
      </w:pPr>
      <w:r>
        <w:rPr>
          <w:rFonts w:ascii="微软雅黑" w:eastAsia="微软雅黑" w:hAnsi="微软雅黑" w:cs="宋体" w:hint="eastAsia"/>
          <w:kern w:val="0"/>
          <w:szCs w:val="21"/>
        </w:rPr>
        <w:t>按新的</w:t>
      </w:r>
      <w:r w:rsidRPr="00BD2293">
        <w:rPr>
          <w:rFonts w:ascii="微软雅黑" w:eastAsia="微软雅黑" w:hAnsi="微软雅黑" w:cs="宋体" w:hint="eastAsia"/>
          <w:kern w:val="0"/>
          <w:szCs w:val="21"/>
        </w:rPr>
        <w:t>《医疗器械分类目录》</w:t>
      </w:r>
      <w:r>
        <w:rPr>
          <w:rFonts w:ascii="微软雅黑" w:eastAsia="微软雅黑" w:hAnsi="微软雅黑" w:cs="宋体" w:hint="eastAsia"/>
          <w:kern w:val="0"/>
          <w:szCs w:val="21"/>
        </w:rPr>
        <w:t>确定</w:t>
      </w:r>
      <w:r w:rsidR="000227D7">
        <w:rPr>
          <w:rFonts w:ascii="微软雅黑" w:eastAsia="微软雅黑" w:hAnsi="微软雅黑" w:cs="宋体" w:hint="eastAsia"/>
          <w:kern w:val="0"/>
          <w:szCs w:val="21"/>
        </w:rPr>
        <w:t>的</w:t>
      </w:r>
      <w:r>
        <w:rPr>
          <w:rFonts w:ascii="微软雅黑" w:eastAsia="微软雅黑" w:hAnsi="微软雅黑" w:cs="宋体" w:hint="eastAsia"/>
          <w:kern w:val="0"/>
          <w:szCs w:val="21"/>
        </w:rPr>
        <w:t>22类及体外诊断试剂</w:t>
      </w:r>
      <w:r w:rsidR="00905623">
        <w:rPr>
          <w:rFonts w:ascii="微软雅黑" w:eastAsia="微软雅黑" w:hAnsi="微软雅黑" w:cs="宋体" w:hint="eastAsia"/>
          <w:kern w:val="0"/>
          <w:szCs w:val="21"/>
        </w:rPr>
        <w:t>来分析</w:t>
      </w:r>
      <w:r w:rsidRPr="00BD2293">
        <w:rPr>
          <w:rFonts w:ascii="微软雅黑" w:eastAsia="微软雅黑" w:hAnsi="微软雅黑" w:cs="宋体" w:hint="eastAsia"/>
          <w:kern w:val="0"/>
          <w:szCs w:val="21"/>
        </w:rPr>
        <w:t>，201</w:t>
      </w:r>
      <w:r>
        <w:rPr>
          <w:rFonts w:ascii="微软雅黑" w:eastAsia="微软雅黑" w:hAnsi="微软雅黑" w:cs="宋体" w:hint="eastAsia"/>
          <w:kern w:val="0"/>
          <w:szCs w:val="21"/>
        </w:rPr>
        <w:t>9</w:t>
      </w:r>
      <w:r w:rsidRPr="00BD2293">
        <w:rPr>
          <w:rFonts w:ascii="微软雅黑" w:eastAsia="微软雅黑" w:hAnsi="微软雅黑" w:cs="宋体" w:hint="eastAsia"/>
          <w:kern w:val="0"/>
          <w:szCs w:val="21"/>
        </w:rPr>
        <w:t>年本市收到</w:t>
      </w:r>
      <w:r w:rsidRPr="00BD2293">
        <w:rPr>
          <w:rFonts w:ascii="微软雅黑" w:eastAsia="微软雅黑" w:hAnsi="微软雅黑" w:cs="宋体" w:hint="eastAsia"/>
          <w:kern w:val="0"/>
          <w:szCs w:val="21"/>
        </w:rPr>
        <w:lastRenderedPageBreak/>
        <w:t>的</w:t>
      </w:r>
      <w:r w:rsidRPr="00BD2293">
        <w:rPr>
          <w:rFonts w:ascii="微软雅黑" w:eastAsia="微软雅黑" w:hAnsi="微软雅黑" w:cs="Times New Roman"/>
          <w:kern w:val="0"/>
        </w:rPr>
        <w:t>可疑医疗器械不良事件报告</w:t>
      </w:r>
      <w:r w:rsidR="00905623">
        <w:rPr>
          <w:rFonts w:ascii="微软雅黑" w:eastAsia="微软雅黑" w:hAnsi="微软雅黑" w:cs="Times New Roman" w:hint="eastAsia"/>
          <w:kern w:val="0"/>
        </w:rPr>
        <w:t>涉及的产品</w:t>
      </w:r>
      <w:r w:rsidRPr="00BD2293">
        <w:rPr>
          <w:rFonts w:ascii="微软雅黑" w:eastAsia="微软雅黑" w:hAnsi="微软雅黑" w:cs="宋体" w:hint="eastAsia"/>
          <w:kern w:val="0"/>
          <w:szCs w:val="21"/>
        </w:rPr>
        <w:t>列前十位的类别</w:t>
      </w:r>
      <w:r>
        <w:rPr>
          <w:rFonts w:ascii="微软雅黑" w:eastAsia="微软雅黑" w:hAnsi="微软雅黑" w:cs="宋体" w:hint="eastAsia"/>
          <w:kern w:val="0"/>
          <w:szCs w:val="21"/>
        </w:rPr>
        <w:t>情况见</w:t>
      </w:r>
      <w:r w:rsidRPr="00BD2293">
        <w:rPr>
          <w:rFonts w:ascii="微软雅黑" w:eastAsia="微软雅黑" w:hAnsi="微软雅黑" w:cs="宋体" w:hint="eastAsia"/>
          <w:kern w:val="0"/>
          <w:szCs w:val="21"/>
        </w:rPr>
        <w:t>表</w:t>
      </w:r>
      <w:r>
        <w:rPr>
          <w:rFonts w:ascii="微软雅黑" w:eastAsia="微软雅黑" w:hAnsi="微软雅黑" w:cs="宋体" w:hint="eastAsia"/>
          <w:kern w:val="0"/>
          <w:szCs w:val="21"/>
        </w:rPr>
        <w:t>1</w:t>
      </w:r>
      <w:r w:rsidRPr="00BD2293">
        <w:rPr>
          <w:rFonts w:ascii="微软雅黑" w:eastAsia="微软雅黑" w:hAnsi="微软雅黑" w:cs="宋体" w:hint="eastAsia"/>
          <w:kern w:val="0"/>
          <w:szCs w:val="21"/>
        </w:rPr>
        <w:t>。</w:t>
      </w:r>
      <w:r>
        <w:rPr>
          <w:rFonts w:ascii="微软雅黑" w:eastAsia="微软雅黑" w:hAnsi="微软雅黑" w:cs="宋体" w:hint="eastAsia"/>
          <w:kern w:val="0"/>
          <w:szCs w:val="21"/>
        </w:rPr>
        <w:t>排名前十位的产品</w:t>
      </w:r>
      <w:r w:rsidR="00905623">
        <w:rPr>
          <w:rFonts w:ascii="微软雅黑" w:eastAsia="微软雅黑" w:hAnsi="微软雅黑" w:cs="宋体" w:hint="eastAsia"/>
          <w:kern w:val="0"/>
          <w:szCs w:val="21"/>
        </w:rPr>
        <w:t>报告数</w:t>
      </w:r>
      <w:r>
        <w:rPr>
          <w:rFonts w:ascii="微软雅黑" w:eastAsia="微软雅黑" w:hAnsi="微软雅黑" w:cs="宋体" w:hint="eastAsia"/>
          <w:kern w:val="0"/>
          <w:szCs w:val="21"/>
        </w:rPr>
        <w:t>占总报告数量的</w:t>
      </w:r>
      <w:r w:rsidR="00E577A1">
        <w:rPr>
          <w:rFonts w:ascii="微软雅黑" w:eastAsia="微软雅黑" w:hAnsi="微软雅黑" w:cs="宋体" w:hint="eastAsia"/>
          <w:kern w:val="0"/>
          <w:szCs w:val="21"/>
        </w:rPr>
        <w:t>76.6</w:t>
      </w:r>
      <w:r>
        <w:rPr>
          <w:rFonts w:ascii="微软雅黑" w:eastAsia="微软雅黑" w:hAnsi="微软雅黑" w:cs="宋体" w:hint="eastAsia"/>
          <w:kern w:val="0"/>
          <w:szCs w:val="21"/>
        </w:rPr>
        <w:t>%。</w:t>
      </w:r>
    </w:p>
    <w:p w:rsidR="00F228C0" w:rsidRPr="00BD2293" w:rsidRDefault="00F228C0" w:rsidP="006265A1">
      <w:pPr>
        <w:ind w:firstLineChars="201" w:firstLine="422"/>
        <w:rPr>
          <w:rFonts w:ascii="微软雅黑" w:eastAsia="微软雅黑" w:hAnsi="微软雅黑" w:cs="宋体"/>
          <w:kern w:val="0"/>
          <w:szCs w:val="21"/>
        </w:rPr>
      </w:pPr>
      <w:r>
        <w:rPr>
          <w:rFonts w:ascii="微软雅黑" w:eastAsia="微软雅黑" w:hAnsi="微软雅黑" w:cs="宋体" w:hint="eastAsia"/>
          <w:kern w:val="0"/>
          <w:szCs w:val="21"/>
        </w:rPr>
        <w:t xml:space="preserve">表1 </w:t>
      </w:r>
    </w:p>
    <w:tbl>
      <w:tblPr>
        <w:tblW w:w="5000" w:type="pct"/>
        <w:jc w:val="center"/>
        <w:tblLook w:val="04A0"/>
      </w:tblPr>
      <w:tblGrid>
        <w:gridCol w:w="4401"/>
        <w:gridCol w:w="2371"/>
        <w:gridCol w:w="1750"/>
      </w:tblGrid>
      <w:tr w:rsidR="00DD352A" w:rsidRPr="006265A1" w:rsidTr="00DF4457">
        <w:trPr>
          <w:trHeight w:val="315"/>
          <w:jc w:val="center"/>
        </w:trPr>
        <w:tc>
          <w:tcPr>
            <w:tcW w:w="2582" w:type="pct"/>
            <w:tcBorders>
              <w:top w:val="single" w:sz="8" w:space="0" w:color="CCCCCC"/>
              <w:left w:val="single" w:sz="8" w:space="0" w:color="CCCCCC"/>
              <w:bottom w:val="single" w:sz="8" w:space="0" w:color="CCCCCC"/>
              <w:right w:val="dotted" w:sz="4" w:space="0" w:color="CCCCCC"/>
            </w:tcBorders>
            <w:shd w:val="clear" w:color="000000" w:fill="C5D9F1"/>
            <w:noWrap/>
            <w:vAlign w:val="center"/>
            <w:hideMark/>
          </w:tcPr>
          <w:p w:rsidR="00DD352A" w:rsidRPr="00DF4457" w:rsidRDefault="00DD352A" w:rsidP="00882A81">
            <w:pPr>
              <w:widowControl/>
              <w:spacing w:line="360" w:lineRule="auto"/>
              <w:jc w:val="center"/>
              <w:rPr>
                <w:rFonts w:eastAsia="楷体_GB2312"/>
                <w:b/>
                <w:sz w:val="24"/>
              </w:rPr>
            </w:pPr>
            <w:r w:rsidRPr="00DF4457">
              <w:rPr>
                <w:rFonts w:eastAsia="楷体_GB2312" w:hint="eastAsia"/>
                <w:b/>
                <w:sz w:val="24"/>
              </w:rPr>
              <w:t>产品分类</w:t>
            </w:r>
          </w:p>
        </w:tc>
        <w:tc>
          <w:tcPr>
            <w:tcW w:w="1391" w:type="pct"/>
            <w:tcBorders>
              <w:top w:val="single" w:sz="8" w:space="0" w:color="CCCCCC"/>
              <w:left w:val="dotted" w:sz="4" w:space="0" w:color="CCCCCC"/>
              <w:bottom w:val="single" w:sz="8" w:space="0" w:color="CCCCCC"/>
              <w:right w:val="dotted" w:sz="4" w:space="0" w:color="CCCCCC"/>
            </w:tcBorders>
            <w:shd w:val="clear" w:color="000000" w:fill="C5D9F1"/>
            <w:noWrap/>
            <w:vAlign w:val="center"/>
            <w:hideMark/>
          </w:tcPr>
          <w:p w:rsidR="00DD352A" w:rsidRPr="00DF4457" w:rsidRDefault="00DD352A" w:rsidP="00882A81">
            <w:pPr>
              <w:widowControl/>
              <w:spacing w:line="360" w:lineRule="auto"/>
              <w:jc w:val="center"/>
              <w:rPr>
                <w:rFonts w:eastAsia="楷体_GB2312"/>
                <w:b/>
                <w:sz w:val="24"/>
              </w:rPr>
            </w:pPr>
            <w:r w:rsidRPr="00DF4457">
              <w:rPr>
                <w:rFonts w:eastAsia="楷体_GB2312" w:hint="eastAsia"/>
                <w:b/>
                <w:sz w:val="24"/>
              </w:rPr>
              <w:t>报告数</w:t>
            </w:r>
          </w:p>
        </w:tc>
        <w:tc>
          <w:tcPr>
            <w:tcW w:w="1027" w:type="pct"/>
            <w:tcBorders>
              <w:top w:val="single" w:sz="8" w:space="0" w:color="CCCCCC"/>
              <w:left w:val="dotted" w:sz="4" w:space="0" w:color="CCCCCC"/>
              <w:bottom w:val="single" w:sz="8" w:space="0" w:color="CCCCCC"/>
              <w:right w:val="single" w:sz="8" w:space="0" w:color="CCCCCC"/>
            </w:tcBorders>
            <w:shd w:val="clear" w:color="000000" w:fill="C5D9F1"/>
            <w:noWrap/>
            <w:vAlign w:val="center"/>
            <w:hideMark/>
          </w:tcPr>
          <w:p w:rsidR="00DD352A" w:rsidRPr="00DF4457" w:rsidRDefault="00DD352A" w:rsidP="00882A81">
            <w:pPr>
              <w:widowControl/>
              <w:spacing w:line="360" w:lineRule="auto"/>
              <w:jc w:val="center"/>
              <w:rPr>
                <w:rFonts w:eastAsia="楷体_GB2312"/>
                <w:b/>
                <w:sz w:val="24"/>
              </w:rPr>
            </w:pPr>
            <w:r w:rsidRPr="00DF4457">
              <w:rPr>
                <w:rFonts w:eastAsia="楷体_GB2312" w:hint="eastAsia"/>
                <w:b/>
                <w:sz w:val="24"/>
              </w:rPr>
              <w:t>构成比</w:t>
            </w:r>
            <w:r w:rsidRPr="00DF4457">
              <w:rPr>
                <w:rFonts w:eastAsia="楷体_GB2312" w:hint="eastAsia"/>
                <w:b/>
                <w:sz w:val="24"/>
              </w:rPr>
              <w:t>%</w:t>
            </w:r>
          </w:p>
        </w:tc>
      </w:tr>
      <w:tr w:rsidR="00DD352A" w:rsidRPr="006265A1" w:rsidTr="00DF4457">
        <w:trPr>
          <w:trHeight w:val="285"/>
          <w:jc w:val="center"/>
        </w:trPr>
        <w:tc>
          <w:tcPr>
            <w:tcW w:w="2582" w:type="pct"/>
            <w:tcBorders>
              <w:top w:val="single" w:sz="8" w:space="0" w:color="CCCCCC"/>
              <w:left w:val="single" w:sz="8" w:space="0" w:color="CCCCCC"/>
              <w:bottom w:val="dotted" w:sz="4" w:space="0" w:color="CCCCCC"/>
              <w:right w:val="dotted" w:sz="4" w:space="0" w:color="CCCCCC"/>
            </w:tcBorders>
            <w:shd w:val="clear" w:color="000000" w:fill="FFFFFF"/>
            <w:noWrap/>
            <w:vAlign w:val="center"/>
            <w:hideMark/>
          </w:tcPr>
          <w:p w:rsidR="00DD352A" w:rsidRPr="00DF4457" w:rsidRDefault="00DD352A" w:rsidP="00882A81">
            <w:pPr>
              <w:spacing w:line="360" w:lineRule="auto"/>
              <w:jc w:val="center"/>
              <w:rPr>
                <w:rFonts w:ascii="Helvetica" w:hAnsi="Helvetica" w:cs="宋体"/>
                <w:color w:val="333333"/>
                <w:szCs w:val="21"/>
              </w:rPr>
            </w:pPr>
            <w:r w:rsidRPr="00DF4457">
              <w:rPr>
                <w:rFonts w:ascii="Helvetica" w:hAnsi="Helvetica"/>
                <w:color w:val="333333"/>
                <w:szCs w:val="21"/>
              </w:rPr>
              <w:t>140000_</w:t>
            </w:r>
            <w:r w:rsidRPr="00DF4457">
              <w:rPr>
                <w:rFonts w:ascii="Helvetica" w:hAnsi="Helvetica"/>
                <w:color w:val="333333"/>
                <w:szCs w:val="21"/>
              </w:rPr>
              <w:t>注输、护理和防护器械</w:t>
            </w:r>
          </w:p>
        </w:tc>
        <w:tc>
          <w:tcPr>
            <w:tcW w:w="1391" w:type="pct"/>
            <w:tcBorders>
              <w:top w:val="single" w:sz="8" w:space="0" w:color="CCCCCC"/>
              <w:left w:val="dotted" w:sz="4" w:space="0" w:color="CCCCCC"/>
              <w:bottom w:val="dotted" w:sz="4" w:space="0" w:color="CCCCCC"/>
              <w:right w:val="dotted" w:sz="4" w:space="0" w:color="CCCCCC"/>
            </w:tcBorders>
            <w:shd w:val="clear" w:color="000000" w:fill="FFFFFF"/>
            <w:noWrap/>
            <w:vAlign w:val="center"/>
            <w:hideMark/>
          </w:tcPr>
          <w:p w:rsidR="00DD352A" w:rsidRPr="00DF4457" w:rsidRDefault="00DD352A" w:rsidP="00882A81">
            <w:pPr>
              <w:spacing w:line="360" w:lineRule="auto"/>
              <w:jc w:val="center"/>
              <w:rPr>
                <w:rFonts w:ascii="Arial" w:hAnsi="Arial" w:cs="Arial"/>
                <w:color w:val="333333"/>
                <w:szCs w:val="21"/>
              </w:rPr>
            </w:pPr>
            <w:r w:rsidRPr="00DF4457">
              <w:rPr>
                <w:rFonts w:ascii="Arial" w:hAnsi="Arial" w:cs="Arial"/>
                <w:color w:val="333333"/>
                <w:szCs w:val="21"/>
              </w:rPr>
              <w:t>2134</w:t>
            </w:r>
          </w:p>
        </w:tc>
        <w:tc>
          <w:tcPr>
            <w:tcW w:w="1027" w:type="pct"/>
            <w:tcBorders>
              <w:top w:val="single" w:sz="8" w:space="0" w:color="CCCCCC"/>
              <w:left w:val="dotted" w:sz="4" w:space="0" w:color="CCCCCC"/>
              <w:bottom w:val="dotted" w:sz="4" w:space="0" w:color="CCCCCC"/>
              <w:right w:val="single" w:sz="8" w:space="0" w:color="CCCCCC"/>
            </w:tcBorders>
            <w:shd w:val="clear" w:color="000000" w:fill="FFFFFF"/>
            <w:noWrap/>
            <w:vAlign w:val="center"/>
            <w:hideMark/>
          </w:tcPr>
          <w:p w:rsidR="00DD352A" w:rsidRPr="00DF4457" w:rsidRDefault="00DD352A" w:rsidP="00882A81">
            <w:pPr>
              <w:spacing w:line="360" w:lineRule="auto"/>
              <w:jc w:val="center"/>
              <w:rPr>
                <w:rFonts w:ascii="Arial" w:hAnsi="Arial" w:cs="Arial"/>
                <w:color w:val="333333"/>
                <w:szCs w:val="21"/>
              </w:rPr>
            </w:pPr>
            <w:r w:rsidRPr="00DF4457">
              <w:rPr>
                <w:rFonts w:ascii="Arial" w:hAnsi="Arial" w:cs="Arial"/>
                <w:color w:val="333333"/>
                <w:szCs w:val="21"/>
              </w:rPr>
              <w:t>23.12</w:t>
            </w:r>
          </w:p>
        </w:tc>
      </w:tr>
      <w:tr w:rsidR="00DD352A" w:rsidRPr="006265A1" w:rsidTr="00DF4457">
        <w:trPr>
          <w:trHeight w:val="285"/>
          <w:jc w:val="center"/>
        </w:trPr>
        <w:tc>
          <w:tcPr>
            <w:tcW w:w="2582" w:type="pct"/>
            <w:tcBorders>
              <w:top w:val="nil"/>
              <w:left w:val="single" w:sz="8" w:space="0" w:color="CCCCCC"/>
              <w:bottom w:val="dotted" w:sz="4" w:space="0" w:color="CCCCCC"/>
              <w:right w:val="dotted" w:sz="4" w:space="0" w:color="CCCCCC"/>
            </w:tcBorders>
            <w:shd w:val="clear" w:color="000000" w:fill="FAFAFA"/>
            <w:noWrap/>
            <w:vAlign w:val="center"/>
            <w:hideMark/>
          </w:tcPr>
          <w:p w:rsidR="00DD352A" w:rsidRPr="00DF4457" w:rsidRDefault="00DD352A" w:rsidP="00882A81">
            <w:pPr>
              <w:spacing w:line="360" w:lineRule="auto"/>
              <w:jc w:val="center"/>
              <w:rPr>
                <w:rFonts w:ascii="Helvetica" w:hAnsi="Helvetica" w:cs="宋体"/>
                <w:color w:val="333333"/>
                <w:szCs w:val="21"/>
              </w:rPr>
            </w:pPr>
            <w:r w:rsidRPr="00DF4457">
              <w:rPr>
                <w:rFonts w:ascii="Helvetica" w:hAnsi="Helvetica"/>
                <w:color w:val="333333"/>
                <w:szCs w:val="21"/>
              </w:rPr>
              <w:t>090000_</w:t>
            </w:r>
            <w:r w:rsidRPr="00DF4457">
              <w:rPr>
                <w:rFonts w:ascii="Helvetica" w:hAnsi="Helvetica"/>
                <w:color w:val="333333"/>
                <w:szCs w:val="21"/>
              </w:rPr>
              <w:t>物理治疗器械</w:t>
            </w:r>
          </w:p>
        </w:tc>
        <w:tc>
          <w:tcPr>
            <w:tcW w:w="1391" w:type="pct"/>
            <w:tcBorders>
              <w:top w:val="nil"/>
              <w:left w:val="dotted" w:sz="4" w:space="0" w:color="CCCCCC"/>
              <w:bottom w:val="dotted" w:sz="4" w:space="0" w:color="CCCCCC"/>
              <w:right w:val="dotted" w:sz="4" w:space="0" w:color="CCCCCC"/>
            </w:tcBorders>
            <w:shd w:val="clear" w:color="000000" w:fill="FAFAFA"/>
            <w:noWrap/>
            <w:vAlign w:val="center"/>
            <w:hideMark/>
          </w:tcPr>
          <w:p w:rsidR="00DD352A" w:rsidRPr="00DF4457" w:rsidRDefault="00DD352A" w:rsidP="00882A81">
            <w:pPr>
              <w:spacing w:line="360" w:lineRule="auto"/>
              <w:jc w:val="center"/>
              <w:rPr>
                <w:rFonts w:ascii="Arial" w:hAnsi="Arial" w:cs="Arial"/>
                <w:color w:val="333333"/>
                <w:szCs w:val="21"/>
              </w:rPr>
            </w:pPr>
            <w:r w:rsidRPr="00DF4457">
              <w:rPr>
                <w:rFonts w:ascii="Arial" w:hAnsi="Arial" w:cs="Arial"/>
                <w:color w:val="333333"/>
                <w:szCs w:val="21"/>
              </w:rPr>
              <w:t>863</w:t>
            </w:r>
          </w:p>
        </w:tc>
        <w:tc>
          <w:tcPr>
            <w:tcW w:w="1027" w:type="pct"/>
            <w:tcBorders>
              <w:top w:val="nil"/>
              <w:left w:val="dotted" w:sz="4" w:space="0" w:color="CCCCCC"/>
              <w:bottom w:val="dotted" w:sz="4" w:space="0" w:color="CCCCCC"/>
              <w:right w:val="single" w:sz="8" w:space="0" w:color="CCCCCC"/>
            </w:tcBorders>
            <w:shd w:val="clear" w:color="000000" w:fill="FAFAFA"/>
            <w:noWrap/>
            <w:vAlign w:val="center"/>
            <w:hideMark/>
          </w:tcPr>
          <w:p w:rsidR="00DD352A" w:rsidRPr="00DF4457" w:rsidRDefault="00DD352A" w:rsidP="00882A81">
            <w:pPr>
              <w:spacing w:line="360" w:lineRule="auto"/>
              <w:jc w:val="center"/>
              <w:rPr>
                <w:rFonts w:ascii="Arial" w:hAnsi="Arial" w:cs="Arial"/>
                <w:color w:val="333333"/>
                <w:szCs w:val="21"/>
              </w:rPr>
            </w:pPr>
            <w:r w:rsidRPr="00DF4457">
              <w:rPr>
                <w:rFonts w:ascii="Arial" w:hAnsi="Arial" w:cs="Arial"/>
                <w:color w:val="333333"/>
                <w:szCs w:val="21"/>
              </w:rPr>
              <w:t>9.35</w:t>
            </w:r>
          </w:p>
        </w:tc>
      </w:tr>
      <w:tr w:rsidR="00DD352A" w:rsidRPr="006265A1" w:rsidTr="00DF4457">
        <w:trPr>
          <w:trHeight w:val="285"/>
          <w:jc w:val="center"/>
        </w:trPr>
        <w:tc>
          <w:tcPr>
            <w:tcW w:w="2582" w:type="pct"/>
            <w:tcBorders>
              <w:top w:val="nil"/>
              <w:left w:val="single" w:sz="8" w:space="0" w:color="CCCCCC"/>
              <w:bottom w:val="dotted" w:sz="4" w:space="0" w:color="CCCCCC"/>
              <w:right w:val="dotted" w:sz="4" w:space="0" w:color="CCCCCC"/>
            </w:tcBorders>
            <w:shd w:val="clear" w:color="000000" w:fill="FFFFFF"/>
            <w:noWrap/>
            <w:vAlign w:val="center"/>
            <w:hideMark/>
          </w:tcPr>
          <w:p w:rsidR="00DD352A" w:rsidRPr="00DF4457" w:rsidRDefault="00DD352A" w:rsidP="00882A81">
            <w:pPr>
              <w:spacing w:line="360" w:lineRule="auto"/>
              <w:jc w:val="center"/>
              <w:rPr>
                <w:rFonts w:ascii="Helvetica" w:hAnsi="Helvetica" w:cs="宋体"/>
                <w:color w:val="333333"/>
                <w:szCs w:val="21"/>
              </w:rPr>
            </w:pPr>
            <w:r w:rsidRPr="00DF4457">
              <w:rPr>
                <w:rFonts w:ascii="Helvetica" w:hAnsi="Helvetica"/>
                <w:color w:val="333333"/>
                <w:szCs w:val="21"/>
              </w:rPr>
              <w:t>130000_</w:t>
            </w:r>
            <w:r w:rsidRPr="00DF4457">
              <w:rPr>
                <w:rFonts w:ascii="Helvetica" w:hAnsi="Helvetica"/>
                <w:color w:val="333333"/>
                <w:szCs w:val="21"/>
              </w:rPr>
              <w:t>无源植入器械</w:t>
            </w:r>
          </w:p>
        </w:tc>
        <w:tc>
          <w:tcPr>
            <w:tcW w:w="1391" w:type="pct"/>
            <w:tcBorders>
              <w:top w:val="nil"/>
              <w:left w:val="dotted" w:sz="4" w:space="0" w:color="CCCCCC"/>
              <w:bottom w:val="dotted" w:sz="4" w:space="0" w:color="CCCCCC"/>
              <w:right w:val="dotted" w:sz="4" w:space="0" w:color="CCCCCC"/>
            </w:tcBorders>
            <w:shd w:val="clear" w:color="000000" w:fill="FFFFFF"/>
            <w:noWrap/>
            <w:vAlign w:val="center"/>
            <w:hideMark/>
          </w:tcPr>
          <w:p w:rsidR="00DD352A" w:rsidRPr="00DF4457" w:rsidRDefault="00DD352A" w:rsidP="00882A81">
            <w:pPr>
              <w:spacing w:line="360" w:lineRule="auto"/>
              <w:jc w:val="center"/>
              <w:rPr>
                <w:rFonts w:ascii="Arial" w:hAnsi="Arial" w:cs="Arial"/>
                <w:color w:val="333333"/>
                <w:szCs w:val="21"/>
              </w:rPr>
            </w:pPr>
            <w:r w:rsidRPr="00DF4457">
              <w:rPr>
                <w:rFonts w:ascii="Arial" w:hAnsi="Arial" w:cs="Arial"/>
                <w:color w:val="333333"/>
                <w:szCs w:val="21"/>
              </w:rPr>
              <w:t>779</w:t>
            </w:r>
          </w:p>
        </w:tc>
        <w:tc>
          <w:tcPr>
            <w:tcW w:w="1027" w:type="pct"/>
            <w:tcBorders>
              <w:top w:val="nil"/>
              <w:left w:val="dotted" w:sz="4" w:space="0" w:color="CCCCCC"/>
              <w:bottom w:val="dotted" w:sz="4" w:space="0" w:color="CCCCCC"/>
              <w:right w:val="single" w:sz="8" w:space="0" w:color="CCCCCC"/>
            </w:tcBorders>
            <w:shd w:val="clear" w:color="000000" w:fill="FFFFFF"/>
            <w:noWrap/>
            <w:vAlign w:val="center"/>
            <w:hideMark/>
          </w:tcPr>
          <w:p w:rsidR="00DD352A" w:rsidRPr="00DF4457" w:rsidRDefault="00DD352A" w:rsidP="00882A81">
            <w:pPr>
              <w:spacing w:line="360" w:lineRule="auto"/>
              <w:jc w:val="center"/>
              <w:rPr>
                <w:rFonts w:ascii="Arial" w:hAnsi="Arial" w:cs="Arial"/>
                <w:color w:val="333333"/>
                <w:szCs w:val="21"/>
              </w:rPr>
            </w:pPr>
            <w:r w:rsidRPr="00DF4457">
              <w:rPr>
                <w:rFonts w:ascii="Arial" w:hAnsi="Arial" w:cs="Arial"/>
                <w:color w:val="333333"/>
                <w:szCs w:val="21"/>
              </w:rPr>
              <w:t>8.44</w:t>
            </w:r>
          </w:p>
        </w:tc>
      </w:tr>
      <w:tr w:rsidR="00DD352A" w:rsidRPr="006265A1" w:rsidTr="00DF4457">
        <w:trPr>
          <w:trHeight w:val="285"/>
          <w:jc w:val="center"/>
        </w:trPr>
        <w:tc>
          <w:tcPr>
            <w:tcW w:w="2582" w:type="pct"/>
            <w:tcBorders>
              <w:top w:val="nil"/>
              <w:left w:val="single" w:sz="8" w:space="0" w:color="CCCCCC"/>
              <w:bottom w:val="dotted" w:sz="4" w:space="0" w:color="CCCCCC"/>
              <w:right w:val="dotted" w:sz="4" w:space="0" w:color="CCCCCC"/>
            </w:tcBorders>
            <w:shd w:val="clear" w:color="000000" w:fill="FAFAFA"/>
            <w:noWrap/>
            <w:vAlign w:val="center"/>
            <w:hideMark/>
          </w:tcPr>
          <w:p w:rsidR="00DD352A" w:rsidRPr="00DF4457" w:rsidRDefault="00DD352A" w:rsidP="00882A81">
            <w:pPr>
              <w:spacing w:line="360" w:lineRule="auto"/>
              <w:jc w:val="center"/>
              <w:rPr>
                <w:rFonts w:ascii="Helvetica" w:hAnsi="Helvetica" w:cs="宋体"/>
                <w:color w:val="333333"/>
                <w:szCs w:val="21"/>
              </w:rPr>
            </w:pPr>
            <w:r w:rsidRPr="00DF4457">
              <w:rPr>
                <w:rFonts w:ascii="Helvetica" w:hAnsi="Helvetica"/>
                <w:color w:val="333333"/>
                <w:szCs w:val="21"/>
              </w:rPr>
              <w:t>070000_</w:t>
            </w:r>
            <w:r w:rsidRPr="00DF4457">
              <w:rPr>
                <w:rFonts w:ascii="Helvetica" w:hAnsi="Helvetica"/>
                <w:color w:val="333333"/>
                <w:szCs w:val="21"/>
              </w:rPr>
              <w:t>医用诊察和监护器械</w:t>
            </w:r>
          </w:p>
        </w:tc>
        <w:tc>
          <w:tcPr>
            <w:tcW w:w="1391" w:type="pct"/>
            <w:tcBorders>
              <w:top w:val="nil"/>
              <w:left w:val="dotted" w:sz="4" w:space="0" w:color="CCCCCC"/>
              <w:bottom w:val="dotted" w:sz="4" w:space="0" w:color="CCCCCC"/>
              <w:right w:val="dotted" w:sz="4" w:space="0" w:color="CCCCCC"/>
            </w:tcBorders>
            <w:shd w:val="clear" w:color="000000" w:fill="FAFAFA"/>
            <w:noWrap/>
            <w:vAlign w:val="center"/>
            <w:hideMark/>
          </w:tcPr>
          <w:p w:rsidR="00DD352A" w:rsidRPr="00DF4457" w:rsidRDefault="00DD352A" w:rsidP="00882A81">
            <w:pPr>
              <w:spacing w:line="360" w:lineRule="auto"/>
              <w:jc w:val="center"/>
              <w:rPr>
                <w:rFonts w:ascii="Arial" w:hAnsi="Arial" w:cs="Arial"/>
                <w:color w:val="333333"/>
                <w:szCs w:val="21"/>
              </w:rPr>
            </w:pPr>
            <w:r w:rsidRPr="00DF4457">
              <w:rPr>
                <w:rFonts w:ascii="Arial" w:hAnsi="Arial" w:cs="Arial"/>
                <w:color w:val="333333"/>
                <w:szCs w:val="21"/>
              </w:rPr>
              <w:t>619</w:t>
            </w:r>
          </w:p>
        </w:tc>
        <w:tc>
          <w:tcPr>
            <w:tcW w:w="1027" w:type="pct"/>
            <w:tcBorders>
              <w:top w:val="nil"/>
              <w:left w:val="dotted" w:sz="4" w:space="0" w:color="CCCCCC"/>
              <w:bottom w:val="dotted" w:sz="4" w:space="0" w:color="CCCCCC"/>
              <w:right w:val="single" w:sz="8" w:space="0" w:color="CCCCCC"/>
            </w:tcBorders>
            <w:shd w:val="clear" w:color="000000" w:fill="FAFAFA"/>
            <w:noWrap/>
            <w:vAlign w:val="center"/>
            <w:hideMark/>
          </w:tcPr>
          <w:p w:rsidR="00DD352A" w:rsidRPr="00DF4457" w:rsidRDefault="00DD352A" w:rsidP="00882A81">
            <w:pPr>
              <w:spacing w:line="360" w:lineRule="auto"/>
              <w:jc w:val="center"/>
              <w:rPr>
                <w:rFonts w:ascii="Arial" w:hAnsi="Arial" w:cs="Arial"/>
                <w:color w:val="333333"/>
                <w:szCs w:val="21"/>
              </w:rPr>
            </w:pPr>
            <w:r w:rsidRPr="00DF4457">
              <w:rPr>
                <w:rFonts w:ascii="Arial" w:hAnsi="Arial" w:cs="Arial"/>
                <w:color w:val="333333"/>
                <w:szCs w:val="21"/>
              </w:rPr>
              <w:t>6.71</w:t>
            </w:r>
          </w:p>
        </w:tc>
      </w:tr>
      <w:tr w:rsidR="00DD352A" w:rsidRPr="006265A1" w:rsidTr="00DF4457">
        <w:trPr>
          <w:trHeight w:val="285"/>
          <w:jc w:val="center"/>
        </w:trPr>
        <w:tc>
          <w:tcPr>
            <w:tcW w:w="2582" w:type="pct"/>
            <w:tcBorders>
              <w:top w:val="nil"/>
              <w:left w:val="single" w:sz="8" w:space="0" w:color="CCCCCC"/>
              <w:bottom w:val="dotted" w:sz="4" w:space="0" w:color="CCCCCC"/>
              <w:right w:val="dotted" w:sz="4" w:space="0" w:color="CCCCCC"/>
            </w:tcBorders>
            <w:shd w:val="clear" w:color="000000" w:fill="FFFFFF"/>
            <w:noWrap/>
            <w:vAlign w:val="center"/>
            <w:hideMark/>
          </w:tcPr>
          <w:p w:rsidR="00DD352A" w:rsidRPr="00DF4457" w:rsidRDefault="00DD352A" w:rsidP="00882A81">
            <w:pPr>
              <w:spacing w:line="360" w:lineRule="auto"/>
              <w:jc w:val="center"/>
              <w:rPr>
                <w:rFonts w:ascii="Helvetica" w:hAnsi="Helvetica" w:cs="宋体"/>
                <w:color w:val="333333"/>
                <w:szCs w:val="21"/>
              </w:rPr>
            </w:pPr>
            <w:r w:rsidRPr="00DF4457">
              <w:rPr>
                <w:rFonts w:ascii="Helvetica" w:hAnsi="Helvetica"/>
                <w:color w:val="333333"/>
                <w:szCs w:val="21"/>
              </w:rPr>
              <w:t>020000_</w:t>
            </w:r>
            <w:r w:rsidRPr="00DF4457">
              <w:rPr>
                <w:rFonts w:ascii="Helvetica" w:hAnsi="Helvetica"/>
                <w:color w:val="333333"/>
                <w:szCs w:val="21"/>
              </w:rPr>
              <w:t>无源手术器械</w:t>
            </w:r>
          </w:p>
        </w:tc>
        <w:tc>
          <w:tcPr>
            <w:tcW w:w="1391" w:type="pct"/>
            <w:tcBorders>
              <w:top w:val="nil"/>
              <w:left w:val="dotted" w:sz="4" w:space="0" w:color="CCCCCC"/>
              <w:bottom w:val="dotted" w:sz="4" w:space="0" w:color="CCCCCC"/>
              <w:right w:val="dotted" w:sz="4" w:space="0" w:color="CCCCCC"/>
            </w:tcBorders>
            <w:shd w:val="clear" w:color="000000" w:fill="FFFFFF"/>
            <w:noWrap/>
            <w:vAlign w:val="center"/>
            <w:hideMark/>
          </w:tcPr>
          <w:p w:rsidR="00DD352A" w:rsidRPr="00DF4457" w:rsidRDefault="00DD352A" w:rsidP="00882A81">
            <w:pPr>
              <w:spacing w:line="360" w:lineRule="auto"/>
              <w:jc w:val="center"/>
              <w:rPr>
                <w:rFonts w:ascii="Arial" w:hAnsi="Arial" w:cs="Arial"/>
                <w:color w:val="333333"/>
                <w:szCs w:val="21"/>
              </w:rPr>
            </w:pPr>
            <w:r w:rsidRPr="00DF4457">
              <w:rPr>
                <w:rFonts w:ascii="Arial" w:hAnsi="Arial" w:cs="Arial"/>
                <w:color w:val="333333"/>
                <w:szCs w:val="21"/>
              </w:rPr>
              <w:t>603</w:t>
            </w:r>
          </w:p>
        </w:tc>
        <w:tc>
          <w:tcPr>
            <w:tcW w:w="1027" w:type="pct"/>
            <w:tcBorders>
              <w:top w:val="nil"/>
              <w:left w:val="dotted" w:sz="4" w:space="0" w:color="CCCCCC"/>
              <w:bottom w:val="dotted" w:sz="4" w:space="0" w:color="CCCCCC"/>
              <w:right w:val="single" w:sz="8" w:space="0" w:color="CCCCCC"/>
            </w:tcBorders>
            <w:shd w:val="clear" w:color="000000" w:fill="FFFFFF"/>
            <w:noWrap/>
            <w:vAlign w:val="center"/>
            <w:hideMark/>
          </w:tcPr>
          <w:p w:rsidR="00DD352A" w:rsidRPr="00DF4457" w:rsidRDefault="00DD352A" w:rsidP="00882A81">
            <w:pPr>
              <w:spacing w:line="360" w:lineRule="auto"/>
              <w:jc w:val="center"/>
              <w:rPr>
                <w:rFonts w:ascii="Arial" w:hAnsi="Arial" w:cs="Arial"/>
                <w:color w:val="333333"/>
                <w:szCs w:val="21"/>
              </w:rPr>
            </w:pPr>
            <w:r w:rsidRPr="00DF4457">
              <w:rPr>
                <w:rFonts w:ascii="Arial" w:hAnsi="Arial" w:cs="Arial"/>
                <w:color w:val="333333"/>
                <w:szCs w:val="21"/>
              </w:rPr>
              <w:t>6.53</w:t>
            </w:r>
          </w:p>
        </w:tc>
      </w:tr>
      <w:tr w:rsidR="00DD352A" w:rsidRPr="006265A1" w:rsidTr="00DF4457">
        <w:trPr>
          <w:trHeight w:val="285"/>
          <w:jc w:val="center"/>
        </w:trPr>
        <w:tc>
          <w:tcPr>
            <w:tcW w:w="2582" w:type="pct"/>
            <w:tcBorders>
              <w:top w:val="nil"/>
              <w:left w:val="single" w:sz="8" w:space="0" w:color="CCCCCC"/>
              <w:bottom w:val="dotted" w:sz="4" w:space="0" w:color="CCCCCC"/>
              <w:right w:val="dotted" w:sz="4" w:space="0" w:color="CCCCCC"/>
            </w:tcBorders>
            <w:shd w:val="clear" w:color="000000" w:fill="FAFAFA"/>
            <w:noWrap/>
            <w:vAlign w:val="center"/>
            <w:hideMark/>
          </w:tcPr>
          <w:p w:rsidR="00DD352A" w:rsidRPr="00DF4457" w:rsidRDefault="00DD352A" w:rsidP="00882A81">
            <w:pPr>
              <w:spacing w:line="360" w:lineRule="auto"/>
              <w:jc w:val="center"/>
              <w:rPr>
                <w:rFonts w:ascii="Helvetica" w:hAnsi="Helvetica" w:cs="宋体"/>
                <w:color w:val="333333"/>
                <w:szCs w:val="21"/>
              </w:rPr>
            </w:pPr>
            <w:r w:rsidRPr="00DF4457">
              <w:rPr>
                <w:rFonts w:ascii="Helvetica" w:hAnsi="Helvetica"/>
                <w:color w:val="333333"/>
                <w:szCs w:val="21"/>
              </w:rPr>
              <w:t>220000_</w:t>
            </w:r>
            <w:r w:rsidRPr="00DF4457">
              <w:rPr>
                <w:rFonts w:ascii="Helvetica" w:hAnsi="Helvetica"/>
                <w:color w:val="333333"/>
                <w:szCs w:val="21"/>
              </w:rPr>
              <w:t>临床检验器械</w:t>
            </w:r>
          </w:p>
        </w:tc>
        <w:tc>
          <w:tcPr>
            <w:tcW w:w="1391" w:type="pct"/>
            <w:tcBorders>
              <w:top w:val="nil"/>
              <w:left w:val="dotted" w:sz="4" w:space="0" w:color="CCCCCC"/>
              <w:bottom w:val="dotted" w:sz="4" w:space="0" w:color="CCCCCC"/>
              <w:right w:val="dotted" w:sz="4" w:space="0" w:color="CCCCCC"/>
            </w:tcBorders>
            <w:shd w:val="clear" w:color="000000" w:fill="FAFAFA"/>
            <w:noWrap/>
            <w:vAlign w:val="center"/>
            <w:hideMark/>
          </w:tcPr>
          <w:p w:rsidR="00DD352A" w:rsidRPr="00DF4457" w:rsidRDefault="00DD352A" w:rsidP="00882A81">
            <w:pPr>
              <w:spacing w:line="360" w:lineRule="auto"/>
              <w:jc w:val="center"/>
              <w:rPr>
                <w:rFonts w:ascii="Arial" w:hAnsi="Arial" w:cs="Arial"/>
                <w:color w:val="333333"/>
                <w:szCs w:val="21"/>
              </w:rPr>
            </w:pPr>
            <w:r w:rsidRPr="00DF4457">
              <w:rPr>
                <w:rFonts w:ascii="Arial" w:hAnsi="Arial" w:cs="Arial"/>
                <w:color w:val="333333"/>
                <w:szCs w:val="21"/>
              </w:rPr>
              <w:t>581</w:t>
            </w:r>
          </w:p>
        </w:tc>
        <w:tc>
          <w:tcPr>
            <w:tcW w:w="1027" w:type="pct"/>
            <w:tcBorders>
              <w:top w:val="nil"/>
              <w:left w:val="dotted" w:sz="4" w:space="0" w:color="CCCCCC"/>
              <w:bottom w:val="dotted" w:sz="4" w:space="0" w:color="CCCCCC"/>
              <w:right w:val="single" w:sz="8" w:space="0" w:color="CCCCCC"/>
            </w:tcBorders>
            <w:shd w:val="clear" w:color="000000" w:fill="FAFAFA"/>
            <w:noWrap/>
            <w:vAlign w:val="center"/>
            <w:hideMark/>
          </w:tcPr>
          <w:p w:rsidR="00DD352A" w:rsidRPr="00DF4457" w:rsidRDefault="00DD352A" w:rsidP="00882A81">
            <w:pPr>
              <w:spacing w:line="360" w:lineRule="auto"/>
              <w:jc w:val="center"/>
              <w:rPr>
                <w:rFonts w:ascii="Arial" w:hAnsi="Arial" w:cs="Arial"/>
                <w:color w:val="333333"/>
                <w:szCs w:val="21"/>
              </w:rPr>
            </w:pPr>
            <w:r w:rsidRPr="00DF4457">
              <w:rPr>
                <w:rFonts w:ascii="Arial" w:hAnsi="Arial" w:cs="Arial"/>
                <w:color w:val="333333"/>
                <w:szCs w:val="21"/>
              </w:rPr>
              <w:t>6.29</w:t>
            </w:r>
          </w:p>
        </w:tc>
      </w:tr>
      <w:tr w:rsidR="00DD352A" w:rsidRPr="006265A1" w:rsidTr="00DF4457">
        <w:trPr>
          <w:trHeight w:val="285"/>
          <w:jc w:val="center"/>
        </w:trPr>
        <w:tc>
          <w:tcPr>
            <w:tcW w:w="2582" w:type="pct"/>
            <w:tcBorders>
              <w:top w:val="nil"/>
              <w:left w:val="single" w:sz="8" w:space="0" w:color="CCCCCC"/>
              <w:bottom w:val="dotted" w:sz="4" w:space="0" w:color="CCCCCC"/>
              <w:right w:val="dotted" w:sz="4" w:space="0" w:color="CCCCCC"/>
            </w:tcBorders>
            <w:shd w:val="clear" w:color="000000" w:fill="FFFFFF"/>
            <w:noWrap/>
            <w:vAlign w:val="center"/>
            <w:hideMark/>
          </w:tcPr>
          <w:p w:rsidR="00DD352A" w:rsidRPr="00DF4457" w:rsidRDefault="00DD352A" w:rsidP="00882A81">
            <w:pPr>
              <w:spacing w:line="360" w:lineRule="auto"/>
              <w:jc w:val="center"/>
              <w:rPr>
                <w:rFonts w:ascii="Helvetica" w:hAnsi="Helvetica" w:cs="宋体"/>
                <w:color w:val="333333"/>
                <w:szCs w:val="21"/>
              </w:rPr>
            </w:pPr>
            <w:r w:rsidRPr="00DF4457">
              <w:rPr>
                <w:rFonts w:ascii="Helvetica" w:hAnsi="Helvetica"/>
                <w:color w:val="333333"/>
                <w:szCs w:val="21"/>
              </w:rPr>
              <w:t>120000_</w:t>
            </w:r>
            <w:r w:rsidRPr="00DF4457">
              <w:rPr>
                <w:rFonts w:ascii="Helvetica" w:hAnsi="Helvetica"/>
                <w:color w:val="333333"/>
                <w:szCs w:val="21"/>
              </w:rPr>
              <w:t>有源植入器械</w:t>
            </w:r>
          </w:p>
        </w:tc>
        <w:tc>
          <w:tcPr>
            <w:tcW w:w="1391" w:type="pct"/>
            <w:tcBorders>
              <w:top w:val="nil"/>
              <w:left w:val="dotted" w:sz="4" w:space="0" w:color="CCCCCC"/>
              <w:bottom w:val="dotted" w:sz="4" w:space="0" w:color="CCCCCC"/>
              <w:right w:val="dotted" w:sz="4" w:space="0" w:color="CCCCCC"/>
            </w:tcBorders>
            <w:shd w:val="clear" w:color="000000" w:fill="FFFFFF"/>
            <w:noWrap/>
            <w:vAlign w:val="center"/>
            <w:hideMark/>
          </w:tcPr>
          <w:p w:rsidR="00DD352A" w:rsidRPr="00DF4457" w:rsidRDefault="00DD352A" w:rsidP="00882A81">
            <w:pPr>
              <w:spacing w:line="360" w:lineRule="auto"/>
              <w:jc w:val="center"/>
              <w:rPr>
                <w:rFonts w:ascii="Arial" w:hAnsi="Arial" w:cs="Arial"/>
                <w:color w:val="333333"/>
                <w:szCs w:val="21"/>
              </w:rPr>
            </w:pPr>
            <w:r w:rsidRPr="00DF4457">
              <w:rPr>
                <w:rFonts w:ascii="Arial" w:hAnsi="Arial" w:cs="Arial"/>
                <w:color w:val="333333"/>
                <w:szCs w:val="21"/>
              </w:rPr>
              <w:t>464</w:t>
            </w:r>
          </w:p>
        </w:tc>
        <w:tc>
          <w:tcPr>
            <w:tcW w:w="1027" w:type="pct"/>
            <w:tcBorders>
              <w:top w:val="nil"/>
              <w:left w:val="dotted" w:sz="4" w:space="0" w:color="CCCCCC"/>
              <w:bottom w:val="dotted" w:sz="4" w:space="0" w:color="CCCCCC"/>
              <w:right w:val="single" w:sz="8" w:space="0" w:color="CCCCCC"/>
            </w:tcBorders>
            <w:shd w:val="clear" w:color="000000" w:fill="FFFFFF"/>
            <w:noWrap/>
            <w:vAlign w:val="center"/>
            <w:hideMark/>
          </w:tcPr>
          <w:p w:rsidR="00DD352A" w:rsidRPr="00DF4457" w:rsidRDefault="00DD352A" w:rsidP="00882A81">
            <w:pPr>
              <w:spacing w:line="360" w:lineRule="auto"/>
              <w:jc w:val="center"/>
              <w:rPr>
                <w:rFonts w:ascii="Arial" w:hAnsi="Arial" w:cs="Arial"/>
                <w:color w:val="333333"/>
                <w:szCs w:val="21"/>
              </w:rPr>
            </w:pPr>
            <w:r w:rsidRPr="00DF4457">
              <w:rPr>
                <w:rFonts w:ascii="Arial" w:hAnsi="Arial" w:cs="Arial"/>
                <w:color w:val="333333"/>
                <w:szCs w:val="21"/>
              </w:rPr>
              <w:t>5.03</w:t>
            </w:r>
          </w:p>
        </w:tc>
      </w:tr>
      <w:tr w:rsidR="00DD352A" w:rsidRPr="006265A1" w:rsidTr="00DF4457">
        <w:trPr>
          <w:trHeight w:val="285"/>
          <w:jc w:val="center"/>
        </w:trPr>
        <w:tc>
          <w:tcPr>
            <w:tcW w:w="2582" w:type="pct"/>
            <w:tcBorders>
              <w:top w:val="nil"/>
              <w:left w:val="single" w:sz="8" w:space="0" w:color="CCCCCC"/>
              <w:bottom w:val="dotted" w:sz="4" w:space="0" w:color="CCCCCC"/>
              <w:right w:val="dotted" w:sz="4" w:space="0" w:color="CCCCCC"/>
            </w:tcBorders>
            <w:shd w:val="clear" w:color="000000" w:fill="FAFAFA"/>
            <w:noWrap/>
            <w:vAlign w:val="center"/>
            <w:hideMark/>
          </w:tcPr>
          <w:p w:rsidR="00DD352A" w:rsidRPr="00DF4457" w:rsidRDefault="00DD352A" w:rsidP="00882A81">
            <w:pPr>
              <w:spacing w:line="360" w:lineRule="auto"/>
              <w:jc w:val="center"/>
              <w:rPr>
                <w:rFonts w:ascii="Helvetica" w:hAnsi="Helvetica" w:cs="宋体"/>
                <w:color w:val="333333"/>
                <w:szCs w:val="21"/>
              </w:rPr>
            </w:pPr>
            <w:r w:rsidRPr="00DF4457">
              <w:rPr>
                <w:rFonts w:ascii="Helvetica" w:hAnsi="Helvetica"/>
                <w:color w:val="333333"/>
                <w:szCs w:val="21"/>
              </w:rPr>
              <w:t>170000_</w:t>
            </w:r>
            <w:r w:rsidRPr="00DF4457">
              <w:rPr>
                <w:rFonts w:ascii="Helvetica" w:hAnsi="Helvetica"/>
                <w:color w:val="333333"/>
                <w:szCs w:val="21"/>
              </w:rPr>
              <w:t>口腔科器械</w:t>
            </w:r>
          </w:p>
        </w:tc>
        <w:tc>
          <w:tcPr>
            <w:tcW w:w="1391" w:type="pct"/>
            <w:tcBorders>
              <w:top w:val="nil"/>
              <w:left w:val="dotted" w:sz="4" w:space="0" w:color="CCCCCC"/>
              <w:bottom w:val="dotted" w:sz="4" w:space="0" w:color="CCCCCC"/>
              <w:right w:val="dotted" w:sz="4" w:space="0" w:color="CCCCCC"/>
            </w:tcBorders>
            <w:shd w:val="clear" w:color="000000" w:fill="FAFAFA"/>
            <w:noWrap/>
            <w:vAlign w:val="center"/>
            <w:hideMark/>
          </w:tcPr>
          <w:p w:rsidR="00DD352A" w:rsidRPr="00DF4457" w:rsidRDefault="00DD352A" w:rsidP="00882A81">
            <w:pPr>
              <w:spacing w:line="360" w:lineRule="auto"/>
              <w:jc w:val="center"/>
              <w:rPr>
                <w:rFonts w:ascii="Arial" w:hAnsi="Arial" w:cs="Arial"/>
                <w:color w:val="333333"/>
                <w:szCs w:val="21"/>
              </w:rPr>
            </w:pPr>
            <w:r w:rsidRPr="00DF4457">
              <w:rPr>
                <w:rFonts w:ascii="Arial" w:hAnsi="Arial" w:cs="Arial"/>
                <w:color w:val="333333"/>
                <w:szCs w:val="21"/>
              </w:rPr>
              <w:t>364</w:t>
            </w:r>
          </w:p>
        </w:tc>
        <w:tc>
          <w:tcPr>
            <w:tcW w:w="1027" w:type="pct"/>
            <w:tcBorders>
              <w:top w:val="nil"/>
              <w:left w:val="dotted" w:sz="4" w:space="0" w:color="CCCCCC"/>
              <w:bottom w:val="dotted" w:sz="4" w:space="0" w:color="CCCCCC"/>
              <w:right w:val="single" w:sz="8" w:space="0" w:color="CCCCCC"/>
            </w:tcBorders>
            <w:shd w:val="clear" w:color="000000" w:fill="FAFAFA"/>
            <w:noWrap/>
            <w:vAlign w:val="center"/>
            <w:hideMark/>
          </w:tcPr>
          <w:p w:rsidR="00DD352A" w:rsidRPr="00DF4457" w:rsidRDefault="00DD352A" w:rsidP="00882A81">
            <w:pPr>
              <w:spacing w:line="360" w:lineRule="auto"/>
              <w:jc w:val="center"/>
              <w:rPr>
                <w:rFonts w:ascii="Arial" w:hAnsi="Arial" w:cs="Arial"/>
                <w:color w:val="333333"/>
                <w:szCs w:val="21"/>
              </w:rPr>
            </w:pPr>
            <w:r w:rsidRPr="00DF4457">
              <w:rPr>
                <w:rFonts w:ascii="Arial" w:hAnsi="Arial" w:cs="Arial"/>
                <w:color w:val="333333"/>
                <w:szCs w:val="21"/>
              </w:rPr>
              <w:t>3.94</w:t>
            </w:r>
          </w:p>
        </w:tc>
      </w:tr>
      <w:tr w:rsidR="00DD352A" w:rsidRPr="006265A1" w:rsidTr="00DF4457">
        <w:trPr>
          <w:trHeight w:val="285"/>
          <w:jc w:val="center"/>
        </w:trPr>
        <w:tc>
          <w:tcPr>
            <w:tcW w:w="2582" w:type="pct"/>
            <w:tcBorders>
              <w:top w:val="nil"/>
              <w:left w:val="single" w:sz="8" w:space="0" w:color="CCCCCC"/>
              <w:bottom w:val="dotted" w:sz="4" w:space="0" w:color="CCCCCC"/>
              <w:right w:val="dotted" w:sz="4" w:space="0" w:color="CCCCCC"/>
            </w:tcBorders>
            <w:shd w:val="clear" w:color="000000" w:fill="FFFFFF"/>
            <w:noWrap/>
            <w:vAlign w:val="center"/>
            <w:hideMark/>
          </w:tcPr>
          <w:p w:rsidR="00DD352A" w:rsidRPr="00DF4457" w:rsidRDefault="00DD352A" w:rsidP="00882A81">
            <w:pPr>
              <w:spacing w:line="360" w:lineRule="auto"/>
              <w:jc w:val="center"/>
              <w:rPr>
                <w:rFonts w:ascii="Helvetica" w:hAnsi="Helvetica" w:cs="宋体"/>
                <w:color w:val="333333"/>
                <w:szCs w:val="21"/>
              </w:rPr>
            </w:pPr>
            <w:r w:rsidRPr="00DF4457">
              <w:rPr>
                <w:rFonts w:ascii="Helvetica" w:hAnsi="Helvetica"/>
                <w:color w:val="333333"/>
                <w:szCs w:val="21"/>
              </w:rPr>
              <w:t>230000_</w:t>
            </w:r>
            <w:r w:rsidRPr="00DF4457">
              <w:rPr>
                <w:rFonts w:ascii="Helvetica" w:hAnsi="Helvetica"/>
                <w:color w:val="333333"/>
                <w:szCs w:val="21"/>
              </w:rPr>
              <w:t>体外诊断试剂</w:t>
            </w:r>
          </w:p>
        </w:tc>
        <w:tc>
          <w:tcPr>
            <w:tcW w:w="1391" w:type="pct"/>
            <w:tcBorders>
              <w:top w:val="nil"/>
              <w:left w:val="dotted" w:sz="4" w:space="0" w:color="CCCCCC"/>
              <w:bottom w:val="dotted" w:sz="4" w:space="0" w:color="CCCCCC"/>
              <w:right w:val="dotted" w:sz="4" w:space="0" w:color="CCCCCC"/>
            </w:tcBorders>
            <w:shd w:val="clear" w:color="000000" w:fill="FFFFFF"/>
            <w:noWrap/>
            <w:vAlign w:val="center"/>
            <w:hideMark/>
          </w:tcPr>
          <w:p w:rsidR="00DD352A" w:rsidRPr="00DF4457" w:rsidRDefault="00DD352A" w:rsidP="00882A81">
            <w:pPr>
              <w:spacing w:line="360" w:lineRule="auto"/>
              <w:jc w:val="center"/>
              <w:rPr>
                <w:rFonts w:ascii="Arial" w:hAnsi="Arial" w:cs="Arial"/>
                <w:color w:val="333333"/>
                <w:szCs w:val="21"/>
              </w:rPr>
            </w:pPr>
            <w:r w:rsidRPr="00DF4457">
              <w:rPr>
                <w:rFonts w:ascii="Arial" w:hAnsi="Arial" w:cs="Arial"/>
                <w:color w:val="333333"/>
                <w:szCs w:val="21"/>
              </w:rPr>
              <w:t>343</w:t>
            </w:r>
          </w:p>
        </w:tc>
        <w:tc>
          <w:tcPr>
            <w:tcW w:w="1027" w:type="pct"/>
            <w:tcBorders>
              <w:top w:val="nil"/>
              <w:left w:val="dotted" w:sz="4" w:space="0" w:color="CCCCCC"/>
              <w:bottom w:val="dotted" w:sz="4" w:space="0" w:color="CCCCCC"/>
              <w:right w:val="single" w:sz="8" w:space="0" w:color="CCCCCC"/>
            </w:tcBorders>
            <w:shd w:val="clear" w:color="000000" w:fill="FFFFFF"/>
            <w:noWrap/>
            <w:vAlign w:val="center"/>
            <w:hideMark/>
          </w:tcPr>
          <w:p w:rsidR="00DD352A" w:rsidRPr="00DF4457" w:rsidRDefault="00DD352A" w:rsidP="00882A81">
            <w:pPr>
              <w:spacing w:line="360" w:lineRule="auto"/>
              <w:jc w:val="center"/>
              <w:rPr>
                <w:rFonts w:ascii="Arial" w:hAnsi="Arial" w:cs="Arial"/>
                <w:color w:val="333333"/>
                <w:szCs w:val="21"/>
              </w:rPr>
            </w:pPr>
            <w:r w:rsidRPr="00DF4457">
              <w:rPr>
                <w:rFonts w:ascii="Arial" w:hAnsi="Arial" w:cs="Arial"/>
                <w:color w:val="333333"/>
                <w:szCs w:val="21"/>
              </w:rPr>
              <w:t>3.72</w:t>
            </w:r>
          </w:p>
        </w:tc>
      </w:tr>
      <w:tr w:rsidR="00DD352A" w:rsidRPr="006265A1" w:rsidTr="00DF4457">
        <w:trPr>
          <w:trHeight w:val="285"/>
          <w:jc w:val="center"/>
        </w:trPr>
        <w:tc>
          <w:tcPr>
            <w:tcW w:w="2582" w:type="pct"/>
            <w:tcBorders>
              <w:top w:val="nil"/>
              <w:left w:val="single" w:sz="8" w:space="0" w:color="CCCCCC"/>
              <w:bottom w:val="dotted" w:sz="4" w:space="0" w:color="CCCCCC"/>
              <w:right w:val="dotted" w:sz="4" w:space="0" w:color="CCCCCC"/>
            </w:tcBorders>
            <w:shd w:val="clear" w:color="000000" w:fill="FAFAFA"/>
            <w:noWrap/>
            <w:vAlign w:val="center"/>
            <w:hideMark/>
          </w:tcPr>
          <w:p w:rsidR="00DD352A" w:rsidRPr="00DF4457" w:rsidRDefault="00DD352A" w:rsidP="00882A81">
            <w:pPr>
              <w:spacing w:line="360" w:lineRule="auto"/>
              <w:jc w:val="center"/>
              <w:rPr>
                <w:rFonts w:ascii="Helvetica" w:hAnsi="Helvetica" w:cs="宋体"/>
                <w:color w:val="333333"/>
                <w:szCs w:val="21"/>
              </w:rPr>
            </w:pPr>
            <w:r w:rsidRPr="00DF4457">
              <w:rPr>
                <w:rFonts w:ascii="Helvetica" w:hAnsi="Helvetica"/>
                <w:color w:val="333333"/>
                <w:szCs w:val="21"/>
              </w:rPr>
              <w:t>100000_</w:t>
            </w:r>
            <w:r w:rsidRPr="00DF4457">
              <w:rPr>
                <w:rFonts w:ascii="Helvetica" w:hAnsi="Helvetica"/>
                <w:color w:val="333333"/>
                <w:szCs w:val="21"/>
              </w:rPr>
              <w:t>输血、透析和体外循环器械</w:t>
            </w:r>
          </w:p>
        </w:tc>
        <w:tc>
          <w:tcPr>
            <w:tcW w:w="1391" w:type="pct"/>
            <w:tcBorders>
              <w:top w:val="nil"/>
              <w:left w:val="dotted" w:sz="4" w:space="0" w:color="CCCCCC"/>
              <w:bottom w:val="dotted" w:sz="4" w:space="0" w:color="CCCCCC"/>
              <w:right w:val="dotted" w:sz="4" w:space="0" w:color="CCCCCC"/>
            </w:tcBorders>
            <w:shd w:val="clear" w:color="000000" w:fill="FAFAFA"/>
            <w:noWrap/>
            <w:vAlign w:val="center"/>
            <w:hideMark/>
          </w:tcPr>
          <w:p w:rsidR="00DD352A" w:rsidRPr="00DF4457" w:rsidRDefault="00DD352A" w:rsidP="00882A81">
            <w:pPr>
              <w:spacing w:line="360" w:lineRule="auto"/>
              <w:jc w:val="center"/>
              <w:rPr>
                <w:rFonts w:ascii="Arial" w:hAnsi="Arial" w:cs="Arial"/>
                <w:color w:val="333333"/>
                <w:szCs w:val="21"/>
              </w:rPr>
            </w:pPr>
            <w:r w:rsidRPr="00DF4457">
              <w:rPr>
                <w:rFonts w:ascii="Arial" w:hAnsi="Arial" w:cs="Arial"/>
                <w:color w:val="333333"/>
                <w:szCs w:val="21"/>
              </w:rPr>
              <w:t>316</w:t>
            </w:r>
          </w:p>
        </w:tc>
        <w:tc>
          <w:tcPr>
            <w:tcW w:w="1027" w:type="pct"/>
            <w:tcBorders>
              <w:top w:val="nil"/>
              <w:left w:val="dotted" w:sz="4" w:space="0" w:color="CCCCCC"/>
              <w:bottom w:val="dotted" w:sz="4" w:space="0" w:color="CCCCCC"/>
              <w:right w:val="single" w:sz="8" w:space="0" w:color="CCCCCC"/>
            </w:tcBorders>
            <w:shd w:val="clear" w:color="000000" w:fill="FAFAFA"/>
            <w:noWrap/>
            <w:vAlign w:val="center"/>
            <w:hideMark/>
          </w:tcPr>
          <w:p w:rsidR="00DD352A" w:rsidRPr="00DF4457" w:rsidRDefault="00DD352A" w:rsidP="00882A81">
            <w:pPr>
              <w:spacing w:line="360" w:lineRule="auto"/>
              <w:jc w:val="center"/>
              <w:rPr>
                <w:rFonts w:ascii="Arial" w:hAnsi="Arial" w:cs="Arial"/>
                <w:color w:val="333333"/>
                <w:szCs w:val="21"/>
              </w:rPr>
            </w:pPr>
            <w:r w:rsidRPr="00DF4457">
              <w:rPr>
                <w:rFonts w:ascii="Arial" w:hAnsi="Arial" w:cs="Arial"/>
                <w:color w:val="333333"/>
                <w:szCs w:val="21"/>
              </w:rPr>
              <w:t>3.42</w:t>
            </w:r>
          </w:p>
        </w:tc>
      </w:tr>
      <w:tr w:rsidR="00DD352A" w:rsidRPr="006265A1" w:rsidTr="00DF4457">
        <w:trPr>
          <w:trHeight w:val="285"/>
          <w:jc w:val="center"/>
        </w:trPr>
        <w:tc>
          <w:tcPr>
            <w:tcW w:w="2582" w:type="pct"/>
            <w:tcBorders>
              <w:top w:val="nil"/>
              <w:left w:val="single" w:sz="8" w:space="0" w:color="CCCCCC"/>
              <w:bottom w:val="single" w:sz="8" w:space="0" w:color="CCCCCC"/>
              <w:right w:val="dotted" w:sz="4" w:space="0" w:color="CCCCCC"/>
            </w:tcBorders>
            <w:shd w:val="clear" w:color="000000" w:fill="FFFFFF"/>
            <w:noWrap/>
            <w:vAlign w:val="center"/>
            <w:hideMark/>
          </w:tcPr>
          <w:p w:rsidR="00DD352A" w:rsidRPr="00DF4457" w:rsidRDefault="00DD352A" w:rsidP="00882A81">
            <w:pPr>
              <w:widowControl/>
              <w:spacing w:line="360" w:lineRule="auto"/>
              <w:jc w:val="center"/>
              <w:rPr>
                <w:rFonts w:eastAsia="楷体_GB2312"/>
                <w:kern w:val="0"/>
                <w:sz w:val="24"/>
              </w:rPr>
            </w:pPr>
            <w:r w:rsidRPr="00DF4457">
              <w:rPr>
                <w:rFonts w:eastAsia="楷体_GB2312" w:hint="eastAsia"/>
                <w:kern w:val="0"/>
                <w:sz w:val="24"/>
              </w:rPr>
              <w:t>合计</w:t>
            </w:r>
          </w:p>
        </w:tc>
        <w:tc>
          <w:tcPr>
            <w:tcW w:w="1391" w:type="pct"/>
            <w:tcBorders>
              <w:top w:val="nil"/>
              <w:left w:val="dotted" w:sz="4" w:space="0" w:color="CCCCCC"/>
              <w:bottom w:val="single" w:sz="8" w:space="0" w:color="CCCCCC"/>
              <w:right w:val="dotted" w:sz="4" w:space="0" w:color="CCCCCC"/>
            </w:tcBorders>
            <w:shd w:val="clear" w:color="000000" w:fill="FFFFFF"/>
            <w:noWrap/>
            <w:vAlign w:val="center"/>
            <w:hideMark/>
          </w:tcPr>
          <w:p w:rsidR="00DD352A" w:rsidRPr="00DF4457" w:rsidRDefault="00DD352A" w:rsidP="00882A81">
            <w:pPr>
              <w:spacing w:line="360" w:lineRule="auto"/>
              <w:jc w:val="center"/>
              <w:rPr>
                <w:color w:val="000000"/>
                <w:sz w:val="24"/>
              </w:rPr>
            </w:pPr>
            <w:r w:rsidRPr="00DF4457">
              <w:rPr>
                <w:color w:val="000000"/>
              </w:rPr>
              <w:t>7066</w:t>
            </w:r>
          </w:p>
        </w:tc>
        <w:tc>
          <w:tcPr>
            <w:tcW w:w="1027" w:type="pct"/>
            <w:tcBorders>
              <w:top w:val="nil"/>
              <w:left w:val="dotted" w:sz="4" w:space="0" w:color="CCCCCC"/>
              <w:bottom w:val="single" w:sz="8" w:space="0" w:color="CCCCCC"/>
              <w:right w:val="single" w:sz="8" w:space="0" w:color="CCCCCC"/>
            </w:tcBorders>
            <w:shd w:val="clear" w:color="000000" w:fill="FFFFFF"/>
            <w:noWrap/>
            <w:vAlign w:val="center"/>
            <w:hideMark/>
          </w:tcPr>
          <w:p w:rsidR="00DD352A" w:rsidRPr="00DF4457" w:rsidRDefault="00DD352A" w:rsidP="00882A81">
            <w:pPr>
              <w:spacing w:line="360" w:lineRule="auto"/>
              <w:jc w:val="center"/>
              <w:rPr>
                <w:rFonts w:ascii="Arial" w:hAnsi="Arial" w:cs="Arial"/>
                <w:color w:val="333333"/>
                <w:szCs w:val="21"/>
              </w:rPr>
            </w:pPr>
            <w:r w:rsidRPr="00DF4457">
              <w:rPr>
                <w:rFonts w:ascii="Arial" w:hAnsi="Arial" w:cs="Arial"/>
                <w:color w:val="333333"/>
                <w:szCs w:val="21"/>
              </w:rPr>
              <w:t>76.55</w:t>
            </w:r>
          </w:p>
        </w:tc>
      </w:tr>
    </w:tbl>
    <w:p w:rsidR="00F81424" w:rsidRDefault="00676107" w:rsidP="00F81424">
      <w:pPr>
        <w:widowControl/>
        <w:shd w:val="clear" w:color="auto" w:fill="FFFFFF"/>
        <w:ind w:firstLineChars="202" w:firstLine="424"/>
        <w:jc w:val="left"/>
        <w:outlineLvl w:val="0"/>
        <w:rPr>
          <w:rFonts w:ascii="微软雅黑" w:eastAsia="微软雅黑" w:hAnsi="微软雅黑" w:cs="宋体"/>
          <w:b/>
          <w:bCs/>
          <w:kern w:val="0"/>
          <w:szCs w:val="21"/>
        </w:rPr>
      </w:pPr>
      <w:r>
        <w:rPr>
          <w:rFonts w:ascii="微软雅黑" w:eastAsia="微软雅黑" w:hAnsi="微软雅黑" w:cs="宋体" w:hint="eastAsia"/>
          <w:b/>
          <w:bCs/>
          <w:kern w:val="0"/>
          <w:szCs w:val="21"/>
        </w:rPr>
        <w:t>4.</w:t>
      </w:r>
      <w:r w:rsidR="00905623">
        <w:rPr>
          <w:rFonts w:ascii="微软雅黑" w:eastAsia="微软雅黑" w:hAnsi="微软雅黑" w:cs="宋体" w:hint="eastAsia"/>
          <w:b/>
          <w:bCs/>
          <w:kern w:val="0"/>
          <w:szCs w:val="21"/>
        </w:rPr>
        <w:t>按</w:t>
      </w:r>
      <w:r>
        <w:rPr>
          <w:rFonts w:ascii="微软雅黑" w:eastAsia="微软雅黑" w:hAnsi="微软雅黑" w:cs="宋体" w:hint="eastAsia"/>
          <w:b/>
          <w:bCs/>
          <w:kern w:val="0"/>
          <w:szCs w:val="21"/>
        </w:rPr>
        <w:t>医疗器械使用场所</w:t>
      </w:r>
      <w:r w:rsidR="00905623">
        <w:rPr>
          <w:rFonts w:ascii="微软雅黑" w:eastAsia="微软雅黑" w:hAnsi="微软雅黑" w:cs="宋体" w:hint="eastAsia"/>
          <w:b/>
          <w:bCs/>
          <w:kern w:val="0"/>
          <w:szCs w:val="21"/>
        </w:rPr>
        <w:t>分析</w:t>
      </w:r>
    </w:p>
    <w:p w:rsidR="000D4E64" w:rsidRPr="000D4E64" w:rsidRDefault="000D4E64" w:rsidP="000D4E64">
      <w:pPr>
        <w:widowControl/>
        <w:shd w:val="clear" w:color="auto" w:fill="FFFFFF"/>
        <w:ind w:firstLineChars="202" w:firstLine="424"/>
        <w:jc w:val="left"/>
        <w:outlineLvl w:val="0"/>
        <w:rPr>
          <w:rFonts w:ascii="微软雅黑" w:eastAsia="微软雅黑" w:hAnsi="微软雅黑" w:cs="宋体"/>
          <w:kern w:val="0"/>
          <w:szCs w:val="21"/>
        </w:rPr>
      </w:pPr>
      <w:r w:rsidRPr="000D4E64">
        <w:rPr>
          <w:rFonts w:ascii="微软雅黑" w:eastAsia="微软雅黑" w:hAnsi="微软雅黑" w:cs="宋体" w:hint="eastAsia"/>
          <w:kern w:val="0"/>
          <w:szCs w:val="21"/>
        </w:rPr>
        <w:t>2019年，本市</w:t>
      </w:r>
      <w:r w:rsidRPr="000D4E64">
        <w:rPr>
          <w:rFonts w:ascii="微软雅黑" w:eastAsia="微软雅黑" w:hAnsi="微软雅黑" w:cs="宋体"/>
          <w:kern w:val="0"/>
          <w:szCs w:val="21"/>
        </w:rPr>
        <w:t>可疑医疗器械不良事件报告</w:t>
      </w:r>
      <w:r w:rsidR="00905623">
        <w:rPr>
          <w:rFonts w:ascii="微软雅黑" w:eastAsia="微软雅黑" w:hAnsi="微软雅黑" w:cs="宋体" w:hint="eastAsia"/>
          <w:kern w:val="0"/>
          <w:szCs w:val="21"/>
        </w:rPr>
        <w:t>涉及的产品</w:t>
      </w:r>
      <w:r w:rsidRPr="000D4E64">
        <w:rPr>
          <w:rFonts w:ascii="微软雅黑" w:eastAsia="微软雅黑" w:hAnsi="微软雅黑" w:cs="宋体" w:hint="eastAsia"/>
          <w:kern w:val="0"/>
          <w:szCs w:val="21"/>
        </w:rPr>
        <w:t>按使用场所来分析，在医疗机构中使用的有7115份，占报告总数的77%；在家庭中使用的有1758份，占报告总数的19%；其他</w:t>
      </w:r>
      <w:r w:rsidR="00905623">
        <w:rPr>
          <w:rFonts w:ascii="微软雅黑" w:eastAsia="微软雅黑" w:hAnsi="微软雅黑" w:cs="宋体" w:hint="eastAsia"/>
          <w:kern w:val="0"/>
          <w:szCs w:val="21"/>
        </w:rPr>
        <w:t>场所</w:t>
      </w:r>
      <w:r w:rsidRPr="000D4E64">
        <w:rPr>
          <w:rFonts w:ascii="微软雅黑" w:eastAsia="微软雅黑" w:hAnsi="微软雅黑" w:cs="宋体" w:hint="eastAsia"/>
          <w:kern w:val="0"/>
          <w:szCs w:val="21"/>
        </w:rPr>
        <w:t>有357份，占报告总数的4%（</w:t>
      </w:r>
      <w:r>
        <w:rPr>
          <w:rFonts w:ascii="微软雅黑" w:eastAsia="微软雅黑" w:hAnsi="微软雅黑" w:cs="宋体" w:hint="eastAsia"/>
          <w:kern w:val="0"/>
          <w:szCs w:val="21"/>
        </w:rPr>
        <w:t>图</w:t>
      </w:r>
      <w:r w:rsidR="00B147D1">
        <w:rPr>
          <w:rFonts w:ascii="微软雅黑" w:eastAsia="微软雅黑" w:hAnsi="微软雅黑" w:cs="宋体" w:hint="eastAsia"/>
          <w:kern w:val="0"/>
          <w:szCs w:val="21"/>
        </w:rPr>
        <w:t>8</w:t>
      </w:r>
      <w:r w:rsidRPr="000D4E64">
        <w:rPr>
          <w:rFonts w:ascii="微软雅黑" w:eastAsia="微软雅黑" w:hAnsi="微软雅黑" w:cs="宋体" w:hint="eastAsia"/>
          <w:kern w:val="0"/>
          <w:szCs w:val="21"/>
        </w:rPr>
        <w:t>）。</w:t>
      </w:r>
    </w:p>
    <w:p w:rsidR="000D4E64" w:rsidRPr="000D4E64" w:rsidRDefault="000D4E64" w:rsidP="00F81424">
      <w:pPr>
        <w:widowControl/>
        <w:shd w:val="clear" w:color="auto" w:fill="FFFFFF"/>
        <w:ind w:firstLineChars="202" w:firstLine="424"/>
        <w:jc w:val="left"/>
        <w:outlineLvl w:val="0"/>
        <w:rPr>
          <w:rFonts w:ascii="微软雅黑" w:eastAsia="微软雅黑" w:hAnsi="微软雅黑" w:cs="宋体"/>
          <w:b/>
          <w:bCs/>
          <w:kern w:val="0"/>
          <w:szCs w:val="21"/>
        </w:rPr>
      </w:pPr>
    </w:p>
    <w:p w:rsidR="000D4E64" w:rsidRDefault="000D4E64" w:rsidP="00F81424">
      <w:pPr>
        <w:widowControl/>
        <w:shd w:val="clear" w:color="auto" w:fill="FFFFFF"/>
        <w:ind w:firstLineChars="202" w:firstLine="424"/>
        <w:jc w:val="left"/>
        <w:outlineLvl w:val="0"/>
        <w:rPr>
          <w:rFonts w:ascii="微软雅黑" w:eastAsia="微软雅黑" w:hAnsi="微软雅黑" w:cs="宋体"/>
          <w:b/>
          <w:bCs/>
          <w:kern w:val="0"/>
          <w:szCs w:val="21"/>
        </w:rPr>
      </w:pPr>
      <w:r w:rsidRPr="000D4E64">
        <w:rPr>
          <w:rFonts w:ascii="微软雅黑" w:eastAsia="微软雅黑" w:hAnsi="微软雅黑" w:cs="宋体"/>
          <w:b/>
          <w:bCs/>
          <w:noProof/>
          <w:kern w:val="0"/>
          <w:szCs w:val="21"/>
        </w:rPr>
        <w:lastRenderedPageBreak/>
        <w:drawing>
          <wp:inline distT="0" distB="0" distL="0" distR="0">
            <wp:extent cx="4162425" cy="249745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4E64" w:rsidRPr="00324581" w:rsidRDefault="000D4E64" w:rsidP="000D4E64">
      <w:pPr>
        <w:widowControl/>
        <w:shd w:val="clear" w:color="auto" w:fill="FFFFFF"/>
        <w:ind w:firstLineChars="202" w:firstLine="424"/>
        <w:jc w:val="center"/>
        <w:outlineLvl w:val="0"/>
        <w:rPr>
          <w:rFonts w:ascii="微软雅黑" w:eastAsia="微软雅黑" w:hAnsi="微软雅黑" w:cs="宋体"/>
          <w:bCs/>
          <w:kern w:val="0"/>
          <w:szCs w:val="21"/>
        </w:rPr>
      </w:pPr>
      <w:r w:rsidRPr="00324581">
        <w:rPr>
          <w:rFonts w:ascii="微软雅黑" w:eastAsia="微软雅黑" w:hAnsi="微软雅黑" w:cs="宋体" w:hint="eastAsia"/>
          <w:bCs/>
          <w:kern w:val="0"/>
          <w:szCs w:val="21"/>
        </w:rPr>
        <w:t>图</w:t>
      </w:r>
      <w:r w:rsidR="00B147D1">
        <w:rPr>
          <w:rFonts w:ascii="微软雅黑" w:eastAsia="微软雅黑" w:hAnsi="微软雅黑" w:cs="宋体" w:hint="eastAsia"/>
          <w:bCs/>
          <w:kern w:val="0"/>
          <w:szCs w:val="21"/>
        </w:rPr>
        <w:t>8</w:t>
      </w:r>
      <w:r w:rsidRPr="00324581">
        <w:rPr>
          <w:rFonts w:ascii="微软雅黑" w:eastAsia="微软雅黑" w:hAnsi="微软雅黑" w:cs="宋体" w:hint="eastAsia"/>
          <w:bCs/>
          <w:kern w:val="0"/>
          <w:szCs w:val="21"/>
        </w:rPr>
        <w:t xml:space="preserve">  2019年度上海市可疑医疗器械不良事件报告涉及产品</w:t>
      </w:r>
      <w:r w:rsidR="00905623">
        <w:rPr>
          <w:rFonts w:ascii="微软雅黑" w:eastAsia="微软雅黑" w:hAnsi="微软雅黑" w:cs="宋体" w:hint="eastAsia"/>
          <w:bCs/>
          <w:kern w:val="0"/>
          <w:szCs w:val="21"/>
        </w:rPr>
        <w:t>按</w:t>
      </w:r>
      <w:r w:rsidRPr="00324581">
        <w:rPr>
          <w:rFonts w:ascii="微软雅黑" w:eastAsia="微软雅黑" w:hAnsi="微软雅黑" w:cs="宋体" w:hint="eastAsia"/>
          <w:bCs/>
          <w:kern w:val="0"/>
          <w:szCs w:val="21"/>
        </w:rPr>
        <w:t>使用场所分析</w:t>
      </w:r>
    </w:p>
    <w:p w:rsidR="000D4E64" w:rsidRDefault="000D4E64" w:rsidP="000D4E64">
      <w:pPr>
        <w:widowControl/>
        <w:shd w:val="clear" w:color="auto" w:fill="FFFFFF"/>
        <w:ind w:firstLineChars="202" w:firstLine="424"/>
        <w:jc w:val="center"/>
        <w:outlineLvl w:val="0"/>
        <w:rPr>
          <w:rFonts w:ascii="微软雅黑" w:eastAsia="微软雅黑" w:hAnsi="微软雅黑" w:cs="宋体"/>
          <w:b/>
          <w:bCs/>
          <w:kern w:val="0"/>
          <w:szCs w:val="21"/>
        </w:rPr>
      </w:pPr>
    </w:p>
    <w:p w:rsidR="00CA55D7" w:rsidRDefault="00F81424" w:rsidP="00F81424">
      <w:pPr>
        <w:widowControl/>
        <w:shd w:val="clear" w:color="auto" w:fill="FFFFFF"/>
        <w:ind w:firstLineChars="202" w:firstLine="424"/>
        <w:jc w:val="left"/>
        <w:outlineLvl w:val="0"/>
        <w:rPr>
          <w:rFonts w:ascii="微软雅黑" w:eastAsia="微软雅黑" w:hAnsi="微软雅黑" w:cs="宋体"/>
          <w:b/>
          <w:bCs/>
          <w:kern w:val="0"/>
          <w:szCs w:val="21"/>
        </w:rPr>
      </w:pPr>
      <w:r w:rsidRPr="00F81424">
        <w:rPr>
          <w:rFonts w:ascii="微软雅黑" w:eastAsia="微软雅黑" w:hAnsi="微软雅黑" w:cs="宋体" w:hint="eastAsia"/>
          <w:b/>
          <w:bCs/>
          <w:kern w:val="0"/>
          <w:szCs w:val="21"/>
        </w:rPr>
        <w:t>（二）</w:t>
      </w:r>
      <w:r>
        <w:rPr>
          <w:rFonts w:ascii="微软雅黑" w:eastAsia="微软雅黑" w:hAnsi="微软雅黑" w:cs="宋体" w:hint="eastAsia"/>
          <w:b/>
          <w:bCs/>
          <w:kern w:val="0"/>
          <w:szCs w:val="21"/>
        </w:rPr>
        <w:t>涉及上海</w:t>
      </w:r>
      <w:r w:rsidR="00B147D1">
        <w:rPr>
          <w:rFonts w:ascii="微软雅黑" w:eastAsia="微软雅黑" w:hAnsi="微软雅黑" w:cs="宋体" w:hint="eastAsia"/>
          <w:b/>
          <w:bCs/>
          <w:kern w:val="0"/>
          <w:szCs w:val="21"/>
        </w:rPr>
        <w:t>持有人</w:t>
      </w:r>
      <w:r w:rsidR="00905623">
        <w:rPr>
          <w:rFonts w:ascii="微软雅黑" w:eastAsia="微软雅黑" w:hAnsi="微软雅黑" w:cs="宋体" w:hint="eastAsia"/>
          <w:b/>
          <w:bCs/>
          <w:kern w:val="0"/>
          <w:szCs w:val="21"/>
        </w:rPr>
        <w:t>产品</w:t>
      </w:r>
      <w:r w:rsidR="00EF542D">
        <w:rPr>
          <w:rFonts w:ascii="微软雅黑" w:eastAsia="微软雅黑" w:hAnsi="微软雅黑" w:cs="宋体" w:hint="eastAsia"/>
          <w:b/>
          <w:bCs/>
          <w:kern w:val="0"/>
          <w:szCs w:val="21"/>
        </w:rPr>
        <w:t>的</w:t>
      </w:r>
      <w:r w:rsidRPr="00BD2293">
        <w:rPr>
          <w:rFonts w:ascii="微软雅黑" w:eastAsia="微软雅黑" w:hAnsi="微软雅黑" w:cs="宋体" w:hint="eastAsia"/>
          <w:b/>
          <w:bCs/>
          <w:kern w:val="0"/>
          <w:szCs w:val="21"/>
        </w:rPr>
        <w:t>可疑医疗器械不良事件报告统计分析</w:t>
      </w:r>
      <w:r>
        <w:rPr>
          <w:rFonts w:ascii="微软雅黑" w:eastAsia="微软雅黑" w:hAnsi="微软雅黑" w:cs="宋体" w:hint="eastAsia"/>
          <w:b/>
          <w:bCs/>
          <w:kern w:val="0"/>
          <w:szCs w:val="21"/>
        </w:rPr>
        <w:t>情况</w:t>
      </w:r>
    </w:p>
    <w:p w:rsidR="00DD77BE" w:rsidRPr="00BD2293" w:rsidRDefault="00DD77BE" w:rsidP="00DD77BE">
      <w:pPr>
        <w:widowControl/>
        <w:shd w:val="clear" w:color="auto" w:fill="FFFFFF"/>
        <w:ind w:firstLineChars="202" w:firstLine="424"/>
        <w:jc w:val="left"/>
        <w:outlineLvl w:val="0"/>
        <w:rPr>
          <w:rFonts w:ascii="微软雅黑" w:eastAsia="微软雅黑" w:hAnsi="微软雅黑" w:cs="宋体"/>
          <w:kern w:val="0"/>
          <w:szCs w:val="21"/>
        </w:rPr>
      </w:pPr>
      <w:r w:rsidRPr="00BD2293">
        <w:rPr>
          <w:rFonts w:ascii="微软雅黑" w:eastAsia="微软雅黑" w:hAnsi="微软雅黑" w:cs="宋体" w:hint="eastAsia"/>
          <w:b/>
          <w:bCs/>
          <w:kern w:val="0"/>
          <w:szCs w:val="21"/>
        </w:rPr>
        <w:t>1.</w:t>
      </w:r>
      <w:r>
        <w:rPr>
          <w:rFonts w:ascii="微软雅黑" w:eastAsia="微软雅黑" w:hAnsi="微软雅黑" w:cs="宋体" w:hint="eastAsia"/>
          <w:b/>
          <w:bCs/>
          <w:kern w:val="0"/>
          <w:szCs w:val="21"/>
        </w:rPr>
        <w:t>按</w:t>
      </w:r>
      <w:r w:rsidRPr="00BD2293">
        <w:rPr>
          <w:rFonts w:ascii="微软雅黑" w:eastAsia="微软雅黑" w:hAnsi="微软雅黑" w:cs="宋体" w:hint="eastAsia"/>
          <w:b/>
          <w:bCs/>
          <w:kern w:val="0"/>
          <w:szCs w:val="21"/>
        </w:rPr>
        <w:t>报告来源分析</w:t>
      </w:r>
    </w:p>
    <w:p w:rsidR="008B06B6" w:rsidRDefault="00CA10A7" w:rsidP="008B06B6">
      <w:pPr>
        <w:widowControl/>
        <w:shd w:val="clear" w:color="auto" w:fill="FFFFFF"/>
        <w:ind w:firstLineChars="202" w:firstLine="424"/>
        <w:jc w:val="left"/>
        <w:rPr>
          <w:rFonts w:ascii="微软雅黑" w:eastAsia="微软雅黑" w:hAnsi="微软雅黑" w:cs="宋体"/>
          <w:kern w:val="0"/>
          <w:szCs w:val="21"/>
        </w:rPr>
      </w:pPr>
      <w:r w:rsidRPr="00CA10A7">
        <w:rPr>
          <w:rFonts w:ascii="微软雅黑" w:eastAsia="微软雅黑" w:hAnsi="微软雅黑" w:cs="宋体" w:hint="eastAsia"/>
          <w:bCs/>
          <w:kern w:val="0"/>
          <w:szCs w:val="21"/>
        </w:rPr>
        <w:t>2019年</w:t>
      </w:r>
      <w:r w:rsidR="00676E2C">
        <w:rPr>
          <w:rFonts w:ascii="微软雅黑" w:eastAsia="微软雅黑" w:hAnsi="微软雅黑" w:cs="宋体" w:hint="eastAsia"/>
          <w:bCs/>
          <w:kern w:val="0"/>
          <w:szCs w:val="21"/>
        </w:rPr>
        <w:t>，</w:t>
      </w:r>
      <w:r w:rsidRPr="00CA10A7">
        <w:rPr>
          <w:rFonts w:ascii="微软雅黑" w:eastAsia="微软雅黑" w:hAnsi="微软雅黑" w:cs="宋体" w:hint="eastAsia"/>
          <w:bCs/>
          <w:kern w:val="0"/>
          <w:szCs w:val="21"/>
        </w:rPr>
        <w:t>国家启用</w:t>
      </w:r>
      <w:r w:rsidR="00676E2C">
        <w:rPr>
          <w:rFonts w:ascii="微软雅黑" w:eastAsia="微软雅黑" w:hAnsi="微软雅黑" w:cs="宋体" w:hint="eastAsia"/>
          <w:bCs/>
          <w:kern w:val="0"/>
          <w:szCs w:val="21"/>
        </w:rPr>
        <w:t>了</w:t>
      </w:r>
      <w:r w:rsidRPr="00CA10A7">
        <w:rPr>
          <w:rFonts w:ascii="微软雅黑" w:eastAsia="微软雅黑" w:hAnsi="微软雅黑" w:cs="宋体" w:hint="eastAsia"/>
          <w:bCs/>
          <w:kern w:val="0"/>
          <w:szCs w:val="21"/>
        </w:rPr>
        <w:t>新的</w:t>
      </w:r>
      <w:r w:rsidR="00676E2C" w:rsidRPr="00CA10A7">
        <w:rPr>
          <w:rFonts w:ascii="微软雅黑" w:eastAsia="微软雅黑" w:hAnsi="微软雅黑" w:cs="宋体" w:hint="eastAsia"/>
          <w:bCs/>
          <w:kern w:val="0"/>
          <w:szCs w:val="21"/>
        </w:rPr>
        <w:t>“</w:t>
      </w:r>
      <w:r w:rsidRPr="00CA10A7">
        <w:rPr>
          <w:rFonts w:ascii="微软雅黑" w:eastAsia="微软雅黑" w:hAnsi="微软雅黑" w:cs="宋体" w:hint="eastAsia"/>
          <w:bCs/>
          <w:kern w:val="0"/>
          <w:szCs w:val="21"/>
        </w:rPr>
        <w:t>医疗器械不良事件监测信息系统”</w:t>
      </w:r>
      <w:r w:rsidR="00676E2C">
        <w:rPr>
          <w:rFonts w:ascii="微软雅黑" w:eastAsia="微软雅黑" w:hAnsi="微软雅黑" w:cs="宋体" w:hint="eastAsia"/>
          <w:bCs/>
          <w:kern w:val="0"/>
          <w:szCs w:val="21"/>
        </w:rPr>
        <w:t>，该</w:t>
      </w:r>
      <w:r w:rsidRPr="00CA10A7">
        <w:rPr>
          <w:rFonts w:ascii="微软雅黑" w:eastAsia="微软雅黑" w:hAnsi="微软雅黑" w:cs="宋体" w:hint="eastAsia"/>
          <w:bCs/>
          <w:kern w:val="0"/>
          <w:szCs w:val="21"/>
        </w:rPr>
        <w:t>系统</w:t>
      </w:r>
      <w:r w:rsidR="00676E2C">
        <w:rPr>
          <w:rFonts w:ascii="微软雅黑" w:eastAsia="微软雅黑" w:hAnsi="微软雅黑" w:cs="宋体" w:hint="eastAsia"/>
          <w:bCs/>
          <w:kern w:val="0"/>
          <w:szCs w:val="21"/>
        </w:rPr>
        <w:t>根据新法规要求，统一</w:t>
      </w:r>
      <w:r w:rsidRPr="00CA10A7">
        <w:rPr>
          <w:rFonts w:ascii="微软雅黑" w:eastAsia="微软雅黑" w:hAnsi="微软雅黑" w:cs="宋体" w:hint="eastAsia"/>
          <w:bCs/>
          <w:kern w:val="0"/>
          <w:szCs w:val="21"/>
        </w:rPr>
        <w:t>将所有报告反馈</w:t>
      </w:r>
      <w:r w:rsidR="00676E2C">
        <w:rPr>
          <w:rFonts w:ascii="微软雅黑" w:eastAsia="微软雅黑" w:hAnsi="微软雅黑" w:cs="宋体" w:hint="eastAsia"/>
          <w:bCs/>
          <w:kern w:val="0"/>
          <w:szCs w:val="21"/>
        </w:rPr>
        <w:t>至产品</w:t>
      </w:r>
      <w:r w:rsidRPr="00CA10A7">
        <w:rPr>
          <w:rFonts w:ascii="微软雅黑" w:eastAsia="微软雅黑" w:hAnsi="微软雅黑" w:cs="宋体" w:hint="eastAsia"/>
          <w:bCs/>
          <w:kern w:val="0"/>
          <w:szCs w:val="21"/>
        </w:rPr>
        <w:t>持有人，要求持有人展开调查、分析、评价。</w:t>
      </w:r>
      <w:r>
        <w:rPr>
          <w:rFonts w:ascii="微软雅黑" w:eastAsia="微软雅黑" w:hAnsi="微软雅黑" w:cs="宋体" w:hint="eastAsia"/>
          <w:bCs/>
          <w:kern w:val="0"/>
          <w:szCs w:val="21"/>
        </w:rPr>
        <w:t>2019年，</w:t>
      </w:r>
      <w:r w:rsidR="00676E2C">
        <w:rPr>
          <w:rFonts w:ascii="微软雅黑" w:eastAsia="微软雅黑" w:hAnsi="微软雅黑" w:cs="宋体" w:hint="eastAsia"/>
          <w:bCs/>
          <w:kern w:val="0"/>
          <w:szCs w:val="21"/>
        </w:rPr>
        <w:t>上海</w:t>
      </w:r>
      <w:r>
        <w:rPr>
          <w:rFonts w:ascii="微软雅黑" w:eastAsia="微软雅黑" w:hAnsi="微软雅黑" w:cs="宋体" w:hint="eastAsia"/>
          <w:bCs/>
          <w:kern w:val="0"/>
          <w:szCs w:val="21"/>
        </w:rPr>
        <w:t>共收到来自全国</w:t>
      </w:r>
      <w:r w:rsidR="00676E2C">
        <w:rPr>
          <w:rFonts w:ascii="微软雅黑" w:eastAsia="微软雅黑" w:hAnsi="微软雅黑" w:cs="宋体" w:hint="eastAsia"/>
          <w:bCs/>
          <w:kern w:val="0"/>
          <w:szCs w:val="21"/>
        </w:rPr>
        <w:t>各省、市</w:t>
      </w:r>
      <w:r>
        <w:rPr>
          <w:rFonts w:ascii="微软雅黑" w:eastAsia="微软雅黑" w:hAnsi="微软雅黑" w:cs="宋体" w:hint="eastAsia"/>
          <w:bCs/>
          <w:kern w:val="0"/>
          <w:szCs w:val="21"/>
        </w:rPr>
        <w:t>涉及本市</w:t>
      </w:r>
      <w:r w:rsidR="00676E2C">
        <w:rPr>
          <w:rFonts w:ascii="微软雅黑" w:eastAsia="微软雅黑" w:hAnsi="微软雅黑" w:cs="宋体" w:hint="eastAsia"/>
          <w:bCs/>
          <w:kern w:val="0"/>
          <w:szCs w:val="21"/>
        </w:rPr>
        <w:t>持有人的产品</w:t>
      </w:r>
      <w:r>
        <w:rPr>
          <w:rFonts w:ascii="微软雅黑" w:eastAsia="微软雅黑" w:hAnsi="微软雅黑" w:cs="宋体" w:hint="eastAsia"/>
          <w:bCs/>
          <w:kern w:val="0"/>
          <w:szCs w:val="21"/>
        </w:rPr>
        <w:t>报告</w:t>
      </w:r>
      <w:r w:rsidR="00DD77BE">
        <w:rPr>
          <w:rFonts w:ascii="微软雅黑" w:eastAsia="微软雅黑" w:hAnsi="微软雅黑" w:cs="宋体" w:hint="eastAsia"/>
          <w:bCs/>
          <w:kern w:val="0"/>
          <w:szCs w:val="21"/>
        </w:rPr>
        <w:t>52689份，</w:t>
      </w:r>
      <w:r w:rsidR="00676E2C">
        <w:rPr>
          <w:rFonts w:ascii="微软雅黑" w:eastAsia="微软雅黑" w:hAnsi="微软雅黑" w:cs="宋体" w:hint="eastAsia"/>
          <w:bCs/>
          <w:kern w:val="0"/>
          <w:szCs w:val="21"/>
        </w:rPr>
        <w:t>其中：</w:t>
      </w:r>
      <w:r w:rsidR="008B06B6" w:rsidRPr="00BD2293">
        <w:rPr>
          <w:rFonts w:ascii="微软雅黑" w:eastAsia="微软雅黑" w:hAnsi="微软雅黑" w:cs="宋体" w:hint="eastAsia"/>
          <w:kern w:val="0"/>
          <w:szCs w:val="21"/>
        </w:rPr>
        <w:t>持有人</w:t>
      </w:r>
      <w:r w:rsidR="00676E2C">
        <w:rPr>
          <w:rFonts w:ascii="微软雅黑" w:eastAsia="微软雅黑" w:hAnsi="微软雅黑" w:cs="宋体" w:hint="eastAsia"/>
          <w:kern w:val="0"/>
          <w:szCs w:val="21"/>
        </w:rPr>
        <w:t>自行</w:t>
      </w:r>
      <w:r w:rsidR="008B06B6" w:rsidRPr="00BD2293">
        <w:rPr>
          <w:rFonts w:ascii="微软雅黑" w:eastAsia="微软雅黑" w:hAnsi="微软雅黑" w:cs="宋体" w:hint="eastAsia"/>
          <w:kern w:val="0"/>
          <w:szCs w:val="21"/>
        </w:rPr>
        <w:t>上报4</w:t>
      </w:r>
      <w:r w:rsidR="008B06B6">
        <w:rPr>
          <w:rFonts w:ascii="微软雅黑" w:eastAsia="微软雅黑" w:hAnsi="微软雅黑" w:cs="宋体" w:hint="eastAsia"/>
          <w:kern w:val="0"/>
          <w:szCs w:val="21"/>
        </w:rPr>
        <w:t>306</w:t>
      </w:r>
      <w:r w:rsidR="008B06B6" w:rsidRPr="00BD2293">
        <w:rPr>
          <w:rFonts w:ascii="微软雅黑" w:eastAsia="微软雅黑" w:hAnsi="微软雅黑" w:cs="宋体" w:hint="eastAsia"/>
          <w:kern w:val="0"/>
          <w:szCs w:val="21"/>
        </w:rPr>
        <w:t>份</w:t>
      </w:r>
      <w:r w:rsidR="00676E2C">
        <w:rPr>
          <w:rFonts w:ascii="微软雅黑" w:eastAsia="微软雅黑" w:hAnsi="微软雅黑" w:cs="宋体" w:hint="eastAsia"/>
          <w:kern w:val="0"/>
          <w:szCs w:val="21"/>
        </w:rPr>
        <w:t>；</w:t>
      </w:r>
      <w:r w:rsidR="008B06B6" w:rsidRPr="00BD2293">
        <w:rPr>
          <w:rFonts w:ascii="微软雅黑" w:eastAsia="微软雅黑" w:hAnsi="微软雅黑" w:cs="宋体" w:hint="eastAsia"/>
          <w:kern w:val="0"/>
          <w:szCs w:val="21"/>
        </w:rPr>
        <w:t>占</w:t>
      </w:r>
      <w:r w:rsidR="008B06B6">
        <w:rPr>
          <w:rFonts w:ascii="微软雅黑" w:eastAsia="微软雅黑" w:hAnsi="微软雅黑" w:cs="宋体" w:hint="eastAsia"/>
          <w:kern w:val="0"/>
          <w:szCs w:val="21"/>
        </w:rPr>
        <w:t>8.17</w:t>
      </w:r>
      <w:r w:rsidR="008B06B6" w:rsidRPr="00BD2293">
        <w:rPr>
          <w:rFonts w:ascii="微软雅黑" w:eastAsia="微软雅黑" w:hAnsi="微软雅黑" w:cs="宋体" w:hint="eastAsia"/>
          <w:kern w:val="0"/>
          <w:szCs w:val="21"/>
        </w:rPr>
        <w:t>%，经营企业上报</w:t>
      </w:r>
      <w:r w:rsidR="008B06B6">
        <w:rPr>
          <w:rFonts w:ascii="微软雅黑" w:eastAsia="微软雅黑" w:hAnsi="微软雅黑" w:cs="宋体" w:hint="eastAsia"/>
          <w:kern w:val="0"/>
          <w:szCs w:val="21"/>
        </w:rPr>
        <w:t>2595</w:t>
      </w:r>
      <w:r w:rsidR="008B06B6" w:rsidRPr="00BD2293">
        <w:rPr>
          <w:rFonts w:ascii="微软雅黑" w:eastAsia="微软雅黑" w:hAnsi="微软雅黑" w:cs="宋体" w:hint="eastAsia"/>
          <w:kern w:val="0"/>
          <w:szCs w:val="21"/>
        </w:rPr>
        <w:t>份，占</w:t>
      </w:r>
      <w:r w:rsidR="008B06B6">
        <w:rPr>
          <w:rFonts w:ascii="微软雅黑" w:eastAsia="微软雅黑" w:hAnsi="微软雅黑" w:cs="宋体" w:hint="eastAsia"/>
          <w:kern w:val="0"/>
          <w:szCs w:val="21"/>
        </w:rPr>
        <w:t>4.93</w:t>
      </w:r>
      <w:r w:rsidR="008B06B6" w:rsidRPr="00BD2293">
        <w:rPr>
          <w:rFonts w:ascii="微软雅黑" w:eastAsia="微软雅黑" w:hAnsi="微软雅黑" w:cs="宋体" w:hint="eastAsia"/>
          <w:kern w:val="0"/>
          <w:szCs w:val="21"/>
        </w:rPr>
        <w:t>%；使用单位上报</w:t>
      </w:r>
      <w:r w:rsidR="008B06B6">
        <w:rPr>
          <w:rFonts w:ascii="微软雅黑" w:eastAsia="微软雅黑" w:hAnsi="微软雅黑" w:cs="宋体" w:hint="eastAsia"/>
          <w:kern w:val="0"/>
          <w:szCs w:val="21"/>
        </w:rPr>
        <w:t>45785</w:t>
      </w:r>
      <w:r w:rsidR="008B06B6" w:rsidRPr="00BD2293">
        <w:rPr>
          <w:rFonts w:ascii="微软雅黑" w:eastAsia="微软雅黑" w:hAnsi="微软雅黑" w:cs="宋体" w:hint="eastAsia"/>
          <w:kern w:val="0"/>
          <w:szCs w:val="21"/>
        </w:rPr>
        <w:t>份，占</w:t>
      </w:r>
      <w:r w:rsidR="008B06B6">
        <w:rPr>
          <w:rFonts w:ascii="微软雅黑" w:eastAsia="微软雅黑" w:hAnsi="微软雅黑" w:cs="宋体" w:hint="eastAsia"/>
          <w:kern w:val="0"/>
          <w:szCs w:val="21"/>
        </w:rPr>
        <w:t>86.9</w:t>
      </w:r>
      <w:r w:rsidR="008B06B6" w:rsidRPr="00BD2293">
        <w:rPr>
          <w:rFonts w:ascii="微软雅黑" w:eastAsia="微软雅黑" w:hAnsi="微软雅黑" w:cs="宋体" w:hint="eastAsia"/>
          <w:kern w:val="0"/>
          <w:szCs w:val="21"/>
        </w:rPr>
        <w:t>%（图</w:t>
      </w:r>
      <w:r w:rsidR="00B147D1">
        <w:rPr>
          <w:rFonts w:ascii="微软雅黑" w:eastAsia="微软雅黑" w:hAnsi="微软雅黑" w:cs="宋体" w:hint="eastAsia"/>
          <w:kern w:val="0"/>
          <w:szCs w:val="21"/>
        </w:rPr>
        <w:t>9</w:t>
      </w:r>
      <w:r w:rsidR="008B06B6" w:rsidRPr="00BD2293">
        <w:rPr>
          <w:rFonts w:ascii="微软雅黑" w:eastAsia="微软雅黑" w:hAnsi="微软雅黑" w:cs="宋体" w:hint="eastAsia"/>
          <w:kern w:val="0"/>
          <w:szCs w:val="21"/>
        </w:rPr>
        <w:t>）。</w:t>
      </w:r>
    </w:p>
    <w:p w:rsidR="00CA10A7" w:rsidRPr="008B06B6" w:rsidRDefault="00CA10A7" w:rsidP="00F81424">
      <w:pPr>
        <w:widowControl/>
        <w:shd w:val="clear" w:color="auto" w:fill="FFFFFF"/>
        <w:ind w:firstLineChars="202" w:firstLine="424"/>
        <w:jc w:val="left"/>
        <w:outlineLvl w:val="0"/>
        <w:rPr>
          <w:rFonts w:ascii="微软雅黑" w:eastAsia="微软雅黑" w:hAnsi="微软雅黑" w:cs="宋体"/>
          <w:bCs/>
          <w:kern w:val="0"/>
          <w:szCs w:val="21"/>
        </w:rPr>
      </w:pPr>
    </w:p>
    <w:p w:rsidR="00DD77BE" w:rsidRDefault="00DD77BE" w:rsidP="00F81424">
      <w:pPr>
        <w:widowControl/>
        <w:shd w:val="clear" w:color="auto" w:fill="FFFFFF"/>
        <w:ind w:firstLineChars="202" w:firstLine="424"/>
        <w:jc w:val="left"/>
        <w:outlineLvl w:val="0"/>
        <w:rPr>
          <w:rFonts w:ascii="微软雅黑" w:eastAsia="微软雅黑" w:hAnsi="微软雅黑" w:cs="宋体"/>
          <w:bCs/>
          <w:kern w:val="0"/>
          <w:szCs w:val="21"/>
        </w:rPr>
      </w:pPr>
      <w:r w:rsidRPr="00DD77BE">
        <w:rPr>
          <w:rFonts w:ascii="微软雅黑" w:eastAsia="微软雅黑" w:hAnsi="微软雅黑" w:cs="宋体"/>
          <w:bCs/>
          <w:noProof/>
          <w:kern w:val="0"/>
          <w:szCs w:val="21"/>
        </w:rPr>
        <w:lastRenderedPageBreak/>
        <w:drawing>
          <wp:inline distT="0" distB="0" distL="0" distR="0">
            <wp:extent cx="4572000" cy="2743200"/>
            <wp:effectExtent l="0" t="0" r="0" b="0"/>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B06B6" w:rsidRPr="00BD2293" w:rsidRDefault="008B06B6" w:rsidP="008B06B6">
      <w:pPr>
        <w:widowControl/>
        <w:shd w:val="clear" w:color="auto" w:fill="FFFFFF"/>
        <w:ind w:firstLineChars="202" w:firstLine="424"/>
        <w:jc w:val="left"/>
        <w:rPr>
          <w:rFonts w:ascii="微软雅黑" w:eastAsia="微软雅黑" w:hAnsi="微软雅黑" w:cs="宋体"/>
          <w:kern w:val="0"/>
          <w:szCs w:val="21"/>
        </w:rPr>
      </w:pPr>
      <w:r w:rsidRPr="00BD2293">
        <w:rPr>
          <w:rFonts w:hint="eastAsia"/>
        </w:rPr>
        <w:t>图</w:t>
      </w:r>
      <w:r w:rsidRPr="00BD2293">
        <w:rPr>
          <w:rFonts w:hint="eastAsia"/>
        </w:rPr>
        <w:t xml:space="preserve"> </w:t>
      </w:r>
      <w:r w:rsidR="00B147D1">
        <w:rPr>
          <w:rFonts w:hint="eastAsia"/>
        </w:rPr>
        <w:t xml:space="preserve">9 </w:t>
      </w:r>
      <w:r w:rsidRPr="00BD2293">
        <w:rPr>
          <w:rFonts w:hint="eastAsia"/>
        </w:rPr>
        <w:t xml:space="preserve"> </w:t>
      </w:r>
      <w:r w:rsidRPr="00BD2293">
        <w:rPr>
          <w:rFonts w:ascii="微软雅黑" w:eastAsia="微软雅黑" w:hAnsi="微软雅黑" w:cs="宋体" w:hint="eastAsia"/>
          <w:kern w:val="0"/>
          <w:szCs w:val="21"/>
        </w:rPr>
        <w:t>201</w:t>
      </w:r>
      <w:r>
        <w:rPr>
          <w:rFonts w:ascii="微软雅黑" w:eastAsia="微软雅黑" w:hAnsi="微软雅黑" w:cs="宋体" w:hint="eastAsia"/>
          <w:kern w:val="0"/>
          <w:szCs w:val="21"/>
        </w:rPr>
        <w:t>9</w:t>
      </w:r>
      <w:r w:rsidRPr="00BD2293">
        <w:rPr>
          <w:rFonts w:ascii="微软雅黑" w:eastAsia="微软雅黑" w:hAnsi="微软雅黑" w:cs="宋体" w:hint="eastAsia"/>
          <w:kern w:val="0"/>
          <w:szCs w:val="21"/>
        </w:rPr>
        <w:t>年度</w:t>
      </w:r>
      <w:r w:rsidRPr="008B06B6">
        <w:rPr>
          <w:rFonts w:ascii="微软雅黑" w:eastAsia="微软雅黑" w:hAnsi="微软雅黑" w:cs="宋体" w:hint="eastAsia"/>
          <w:bCs/>
          <w:kern w:val="0"/>
          <w:szCs w:val="21"/>
        </w:rPr>
        <w:t>涉及上海</w:t>
      </w:r>
      <w:r w:rsidR="00676E2C">
        <w:rPr>
          <w:rFonts w:ascii="微软雅黑" w:eastAsia="微软雅黑" w:hAnsi="微软雅黑" w:cs="宋体" w:hint="eastAsia"/>
          <w:bCs/>
          <w:kern w:val="0"/>
          <w:szCs w:val="21"/>
        </w:rPr>
        <w:t>持有人产品的</w:t>
      </w:r>
      <w:r w:rsidRPr="00BD2293">
        <w:rPr>
          <w:rFonts w:ascii="微软雅黑" w:eastAsia="微软雅黑" w:hAnsi="微软雅黑" w:cs="Times New Roman"/>
          <w:kern w:val="0"/>
        </w:rPr>
        <w:t>可疑医疗器械不良事件报告</w:t>
      </w:r>
      <w:r w:rsidR="00676E2C">
        <w:rPr>
          <w:rFonts w:ascii="微软雅黑" w:eastAsia="微软雅黑" w:hAnsi="微软雅黑" w:cs="Times New Roman" w:hint="eastAsia"/>
          <w:kern w:val="0"/>
        </w:rPr>
        <w:t>按</w:t>
      </w:r>
      <w:r w:rsidRPr="00BD2293">
        <w:rPr>
          <w:rFonts w:ascii="微软雅黑" w:eastAsia="微软雅黑" w:hAnsi="微软雅黑" w:cs="宋体" w:hint="eastAsia"/>
          <w:kern w:val="0"/>
          <w:szCs w:val="21"/>
        </w:rPr>
        <w:t>来源构成分析</w:t>
      </w:r>
    </w:p>
    <w:p w:rsidR="00B147D1" w:rsidRDefault="00B147D1" w:rsidP="008B06B6">
      <w:pPr>
        <w:widowControl/>
        <w:shd w:val="clear" w:color="auto" w:fill="FFFFFF"/>
        <w:ind w:firstLineChars="202" w:firstLine="424"/>
        <w:jc w:val="left"/>
        <w:outlineLvl w:val="0"/>
        <w:rPr>
          <w:rFonts w:ascii="微软雅黑" w:eastAsia="微软雅黑" w:hAnsi="微软雅黑" w:cs="宋体"/>
          <w:b/>
          <w:bCs/>
          <w:kern w:val="0"/>
          <w:szCs w:val="21"/>
        </w:rPr>
      </w:pPr>
    </w:p>
    <w:p w:rsidR="008B06B6" w:rsidRPr="00BD2293" w:rsidRDefault="008B06B6" w:rsidP="008B06B6">
      <w:pPr>
        <w:widowControl/>
        <w:shd w:val="clear" w:color="auto" w:fill="FFFFFF"/>
        <w:ind w:firstLineChars="202" w:firstLine="424"/>
        <w:jc w:val="left"/>
        <w:outlineLvl w:val="0"/>
        <w:rPr>
          <w:rFonts w:ascii="微软雅黑" w:eastAsia="微软雅黑" w:hAnsi="微软雅黑" w:cs="宋体"/>
          <w:b/>
          <w:bCs/>
          <w:kern w:val="0"/>
          <w:szCs w:val="21"/>
        </w:rPr>
      </w:pPr>
      <w:r w:rsidRPr="00BD2293">
        <w:rPr>
          <w:rFonts w:ascii="微软雅黑" w:eastAsia="微软雅黑" w:hAnsi="微软雅黑" w:cs="宋体" w:hint="eastAsia"/>
          <w:b/>
          <w:bCs/>
          <w:kern w:val="0"/>
          <w:szCs w:val="21"/>
        </w:rPr>
        <w:t>2.</w:t>
      </w:r>
      <w:r>
        <w:rPr>
          <w:rFonts w:ascii="微软雅黑" w:eastAsia="微软雅黑" w:hAnsi="微软雅黑" w:cs="宋体" w:hint="eastAsia"/>
          <w:b/>
          <w:bCs/>
          <w:kern w:val="0"/>
          <w:szCs w:val="21"/>
        </w:rPr>
        <w:t>按</w:t>
      </w:r>
      <w:r w:rsidRPr="00BD2293">
        <w:rPr>
          <w:rFonts w:ascii="微软雅黑" w:eastAsia="微软雅黑" w:hAnsi="微软雅黑" w:cs="宋体" w:hint="eastAsia"/>
          <w:b/>
          <w:bCs/>
          <w:kern w:val="0"/>
          <w:szCs w:val="21"/>
        </w:rPr>
        <w:t>医疗器械产品管理类别分析</w:t>
      </w:r>
    </w:p>
    <w:p w:rsidR="008B06B6" w:rsidRDefault="008B06B6" w:rsidP="008B06B6">
      <w:pPr>
        <w:widowControl/>
        <w:shd w:val="clear" w:color="auto" w:fill="FFFFFF"/>
        <w:ind w:firstLineChars="202" w:firstLine="424"/>
        <w:jc w:val="left"/>
        <w:rPr>
          <w:rFonts w:ascii="微软雅黑" w:eastAsia="微软雅黑" w:hAnsi="微软雅黑" w:cs="宋体"/>
          <w:kern w:val="0"/>
          <w:szCs w:val="21"/>
        </w:rPr>
      </w:pPr>
      <w:r w:rsidRPr="00BD2293">
        <w:rPr>
          <w:rFonts w:ascii="微软雅黑" w:eastAsia="微软雅黑" w:hAnsi="微软雅黑" w:cs="宋体" w:hint="eastAsia"/>
          <w:kern w:val="0"/>
          <w:szCs w:val="21"/>
        </w:rPr>
        <w:t>201</w:t>
      </w:r>
      <w:r>
        <w:rPr>
          <w:rFonts w:ascii="微软雅黑" w:eastAsia="微软雅黑" w:hAnsi="微软雅黑" w:cs="宋体" w:hint="eastAsia"/>
          <w:kern w:val="0"/>
          <w:szCs w:val="21"/>
        </w:rPr>
        <w:t>9</w:t>
      </w:r>
      <w:r w:rsidRPr="00BD2293">
        <w:rPr>
          <w:rFonts w:ascii="微软雅黑" w:eastAsia="微软雅黑" w:hAnsi="微软雅黑" w:cs="宋体" w:hint="eastAsia"/>
          <w:kern w:val="0"/>
          <w:szCs w:val="21"/>
        </w:rPr>
        <w:t>年</w:t>
      </w:r>
      <w:r>
        <w:rPr>
          <w:rFonts w:ascii="微软雅黑" w:eastAsia="微软雅黑" w:hAnsi="微软雅黑" w:cs="宋体" w:hint="eastAsia"/>
          <w:kern w:val="0"/>
          <w:szCs w:val="21"/>
        </w:rPr>
        <w:t>涉及上海</w:t>
      </w:r>
      <w:r w:rsidR="00676E2C">
        <w:rPr>
          <w:rFonts w:ascii="微软雅黑" w:eastAsia="微软雅黑" w:hAnsi="微软雅黑" w:cs="宋体" w:hint="eastAsia"/>
          <w:kern w:val="0"/>
          <w:szCs w:val="21"/>
        </w:rPr>
        <w:t>持有人产品的</w:t>
      </w:r>
      <w:r w:rsidRPr="00BD2293">
        <w:rPr>
          <w:rFonts w:ascii="微软雅黑" w:eastAsia="微软雅黑" w:hAnsi="微软雅黑" w:cs="Times New Roman"/>
          <w:kern w:val="0"/>
        </w:rPr>
        <w:t>可疑医疗器械不良事件报告</w:t>
      </w:r>
      <w:r w:rsidRPr="00BD2293">
        <w:rPr>
          <w:rFonts w:ascii="微软雅黑" w:eastAsia="微软雅黑" w:hAnsi="微软雅黑" w:cs="宋体" w:hint="eastAsia"/>
          <w:kern w:val="0"/>
          <w:szCs w:val="21"/>
        </w:rPr>
        <w:t>中，主要为III类产品，有</w:t>
      </w:r>
      <w:r>
        <w:rPr>
          <w:rFonts w:ascii="微软雅黑" w:eastAsia="微软雅黑" w:hAnsi="微软雅黑" w:cs="宋体" w:hint="eastAsia"/>
          <w:kern w:val="0"/>
          <w:szCs w:val="21"/>
        </w:rPr>
        <w:t>30682</w:t>
      </w:r>
      <w:r w:rsidRPr="00BD2293">
        <w:rPr>
          <w:rFonts w:ascii="微软雅黑" w:eastAsia="微软雅黑" w:hAnsi="微软雅黑" w:cs="宋体" w:hint="eastAsia"/>
          <w:kern w:val="0"/>
          <w:szCs w:val="21"/>
        </w:rPr>
        <w:t>份，占</w:t>
      </w:r>
      <w:r>
        <w:rPr>
          <w:rFonts w:ascii="微软雅黑" w:eastAsia="微软雅黑" w:hAnsi="微软雅黑" w:cs="宋体" w:hint="eastAsia"/>
          <w:kern w:val="0"/>
          <w:szCs w:val="21"/>
        </w:rPr>
        <w:t>58.23</w:t>
      </w:r>
      <w:r w:rsidRPr="00BD2293">
        <w:rPr>
          <w:rFonts w:ascii="微软雅黑" w:eastAsia="微软雅黑" w:hAnsi="微软雅黑" w:cs="宋体" w:hint="eastAsia"/>
          <w:kern w:val="0"/>
          <w:szCs w:val="21"/>
        </w:rPr>
        <w:t>%；其次为II类产品，有</w:t>
      </w:r>
      <w:r>
        <w:rPr>
          <w:rFonts w:ascii="微软雅黑" w:eastAsia="微软雅黑" w:hAnsi="微软雅黑" w:cs="宋体" w:hint="eastAsia"/>
          <w:kern w:val="0"/>
          <w:szCs w:val="21"/>
        </w:rPr>
        <w:t>18812</w:t>
      </w:r>
      <w:r w:rsidRPr="00BD2293">
        <w:rPr>
          <w:rFonts w:ascii="微软雅黑" w:eastAsia="微软雅黑" w:hAnsi="微软雅黑" w:cs="宋体" w:hint="eastAsia"/>
          <w:kern w:val="0"/>
          <w:szCs w:val="21"/>
        </w:rPr>
        <w:t>份，占3</w:t>
      </w:r>
      <w:r>
        <w:rPr>
          <w:rFonts w:ascii="微软雅黑" w:eastAsia="微软雅黑" w:hAnsi="微软雅黑" w:cs="宋体" w:hint="eastAsia"/>
          <w:kern w:val="0"/>
          <w:szCs w:val="21"/>
        </w:rPr>
        <w:t>5.70</w:t>
      </w:r>
      <w:r w:rsidRPr="00BD2293">
        <w:rPr>
          <w:rFonts w:ascii="微软雅黑" w:eastAsia="微软雅黑" w:hAnsi="微软雅黑" w:cs="宋体" w:hint="eastAsia"/>
          <w:kern w:val="0"/>
          <w:szCs w:val="21"/>
        </w:rPr>
        <w:t>%；</w:t>
      </w:r>
      <w:r>
        <w:rPr>
          <w:rFonts w:ascii="微软雅黑" w:eastAsia="微软雅黑" w:hAnsi="微软雅黑" w:cs="宋体" w:hint="eastAsia"/>
          <w:kern w:val="0"/>
          <w:szCs w:val="21"/>
        </w:rPr>
        <w:t>再次</w:t>
      </w:r>
      <w:r w:rsidRPr="00BD2293">
        <w:rPr>
          <w:rFonts w:ascii="微软雅黑" w:eastAsia="微软雅黑" w:hAnsi="微软雅黑" w:cs="宋体" w:hint="eastAsia"/>
          <w:kern w:val="0"/>
          <w:szCs w:val="21"/>
        </w:rPr>
        <w:t>为I类产品，有</w:t>
      </w:r>
      <w:r>
        <w:rPr>
          <w:rFonts w:ascii="微软雅黑" w:eastAsia="微软雅黑" w:hAnsi="微软雅黑" w:cs="宋体" w:hint="eastAsia"/>
          <w:kern w:val="0"/>
          <w:szCs w:val="21"/>
        </w:rPr>
        <w:t>272</w:t>
      </w:r>
      <w:r w:rsidR="00B147D1">
        <w:rPr>
          <w:rFonts w:ascii="微软雅黑" w:eastAsia="微软雅黑" w:hAnsi="微软雅黑" w:cs="宋体" w:hint="eastAsia"/>
          <w:kern w:val="0"/>
          <w:szCs w:val="21"/>
        </w:rPr>
        <w:t>4</w:t>
      </w:r>
      <w:r w:rsidRPr="00BD2293">
        <w:rPr>
          <w:rFonts w:ascii="微软雅黑" w:eastAsia="微软雅黑" w:hAnsi="微软雅黑" w:cs="宋体" w:hint="eastAsia"/>
          <w:kern w:val="0"/>
          <w:szCs w:val="21"/>
        </w:rPr>
        <w:t>份，占</w:t>
      </w:r>
      <w:r>
        <w:rPr>
          <w:rFonts w:ascii="微软雅黑" w:eastAsia="微软雅黑" w:hAnsi="微软雅黑" w:cs="宋体" w:hint="eastAsia"/>
          <w:kern w:val="0"/>
          <w:szCs w:val="21"/>
        </w:rPr>
        <w:t>5.17</w:t>
      </w:r>
      <w:r w:rsidRPr="00BD2293">
        <w:rPr>
          <w:rFonts w:ascii="微软雅黑" w:eastAsia="微软雅黑" w:hAnsi="微软雅黑" w:cs="宋体" w:hint="eastAsia"/>
          <w:kern w:val="0"/>
          <w:szCs w:val="21"/>
        </w:rPr>
        <w:t>%</w:t>
      </w:r>
      <w:r w:rsidR="00676E2C">
        <w:rPr>
          <w:rFonts w:ascii="微软雅黑" w:eastAsia="微软雅黑" w:hAnsi="微软雅黑" w:cs="宋体" w:hint="eastAsia"/>
          <w:kern w:val="0"/>
          <w:szCs w:val="21"/>
        </w:rPr>
        <w:t>；另有</w:t>
      </w:r>
      <w:r>
        <w:rPr>
          <w:rFonts w:ascii="微软雅黑" w:eastAsia="微软雅黑" w:hAnsi="微软雅黑" w:cs="宋体" w:hint="eastAsia"/>
          <w:kern w:val="0"/>
          <w:szCs w:val="21"/>
        </w:rPr>
        <w:t>未填写管理类别的产品47</w:t>
      </w:r>
      <w:r w:rsidR="00B147D1">
        <w:rPr>
          <w:rFonts w:ascii="微软雅黑" w:eastAsia="微软雅黑" w:hAnsi="微软雅黑" w:cs="宋体" w:hint="eastAsia"/>
          <w:kern w:val="0"/>
          <w:szCs w:val="21"/>
        </w:rPr>
        <w:t>1</w:t>
      </w:r>
      <w:r>
        <w:rPr>
          <w:rFonts w:ascii="微软雅黑" w:eastAsia="微软雅黑" w:hAnsi="微软雅黑" w:cs="宋体" w:hint="eastAsia"/>
          <w:kern w:val="0"/>
          <w:szCs w:val="21"/>
        </w:rPr>
        <w:t>份，占0.89%。报告数量</w:t>
      </w:r>
      <w:r w:rsidR="00AE39F1">
        <w:rPr>
          <w:rFonts w:ascii="微软雅黑" w:eastAsia="微软雅黑" w:hAnsi="微软雅黑" w:cs="宋体" w:hint="eastAsia"/>
          <w:kern w:val="0"/>
          <w:szCs w:val="21"/>
        </w:rPr>
        <w:t>随</w:t>
      </w:r>
      <w:r w:rsidRPr="00BD2293">
        <w:rPr>
          <w:rFonts w:ascii="微软雅黑" w:eastAsia="微软雅黑" w:hAnsi="微软雅黑" w:cs="宋体" w:hint="eastAsia"/>
          <w:kern w:val="0"/>
          <w:szCs w:val="21"/>
        </w:rPr>
        <w:t>医疗器械风险程度</w:t>
      </w:r>
      <w:r w:rsidR="00AE39F1">
        <w:rPr>
          <w:rFonts w:ascii="微软雅黑" w:eastAsia="微软雅黑" w:hAnsi="微软雅黑" w:cs="宋体" w:hint="eastAsia"/>
          <w:kern w:val="0"/>
          <w:szCs w:val="21"/>
        </w:rPr>
        <w:t>由低至</w:t>
      </w:r>
      <w:r w:rsidRPr="00BD2293">
        <w:rPr>
          <w:rFonts w:ascii="微软雅黑" w:eastAsia="微软雅黑" w:hAnsi="微软雅黑" w:cs="宋体" w:hint="eastAsia"/>
          <w:kern w:val="0"/>
          <w:szCs w:val="21"/>
        </w:rPr>
        <w:t>高</w:t>
      </w:r>
      <w:r w:rsidR="00AE39F1">
        <w:rPr>
          <w:rFonts w:ascii="微软雅黑" w:eastAsia="微软雅黑" w:hAnsi="微软雅黑" w:cs="宋体" w:hint="eastAsia"/>
          <w:kern w:val="0"/>
          <w:szCs w:val="21"/>
        </w:rPr>
        <w:t>递增</w:t>
      </w:r>
      <w:r w:rsidRPr="00BD2293">
        <w:rPr>
          <w:rFonts w:ascii="微软雅黑" w:eastAsia="微软雅黑" w:hAnsi="微软雅黑" w:cs="宋体" w:hint="eastAsia"/>
          <w:kern w:val="0"/>
          <w:szCs w:val="21"/>
        </w:rPr>
        <w:t>（图</w:t>
      </w:r>
      <w:r w:rsidR="00B147D1">
        <w:rPr>
          <w:rFonts w:ascii="微软雅黑" w:eastAsia="微软雅黑" w:hAnsi="微软雅黑" w:cs="宋体" w:hint="eastAsia"/>
          <w:kern w:val="0"/>
          <w:szCs w:val="21"/>
        </w:rPr>
        <w:t>10</w:t>
      </w:r>
      <w:r w:rsidRPr="00BD2293">
        <w:rPr>
          <w:rFonts w:ascii="微软雅黑" w:eastAsia="微软雅黑" w:hAnsi="微软雅黑" w:cs="宋体" w:hint="eastAsia"/>
          <w:kern w:val="0"/>
          <w:szCs w:val="21"/>
        </w:rPr>
        <w:t>）。</w:t>
      </w:r>
    </w:p>
    <w:p w:rsidR="00DD77BE" w:rsidRDefault="00DD77BE" w:rsidP="00F81424">
      <w:pPr>
        <w:widowControl/>
        <w:shd w:val="clear" w:color="auto" w:fill="FFFFFF"/>
        <w:ind w:firstLineChars="202" w:firstLine="424"/>
        <w:jc w:val="left"/>
        <w:outlineLvl w:val="0"/>
        <w:rPr>
          <w:rFonts w:ascii="微软雅黑" w:eastAsia="微软雅黑" w:hAnsi="微软雅黑" w:cs="宋体"/>
          <w:bCs/>
          <w:kern w:val="0"/>
          <w:szCs w:val="21"/>
        </w:rPr>
      </w:pPr>
      <w:r w:rsidRPr="00DD77BE">
        <w:rPr>
          <w:rFonts w:ascii="微软雅黑" w:eastAsia="微软雅黑" w:hAnsi="微软雅黑" w:cs="宋体"/>
          <w:bCs/>
          <w:noProof/>
          <w:kern w:val="0"/>
          <w:szCs w:val="21"/>
        </w:rPr>
        <w:drawing>
          <wp:inline distT="0" distB="0" distL="0" distR="0">
            <wp:extent cx="4572000" cy="2743200"/>
            <wp:effectExtent l="0" t="0" r="0" b="0"/>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06B6" w:rsidRPr="00BD2293" w:rsidRDefault="008B06B6" w:rsidP="008B06B6">
      <w:pPr>
        <w:pStyle w:val="a3"/>
        <w:jc w:val="center"/>
        <w:rPr>
          <w:rFonts w:ascii="微软雅黑" w:eastAsia="微软雅黑" w:hAnsi="微软雅黑" w:cs="宋体"/>
          <w:kern w:val="0"/>
          <w:szCs w:val="21"/>
        </w:rPr>
      </w:pPr>
      <w:r w:rsidRPr="00BD2293">
        <w:rPr>
          <w:rFonts w:hint="eastAsia"/>
        </w:rPr>
        <w:t>图</w:t>
      </w:r>
      <w:r w:rsidRPr="00BD2293">
        <w:rPr>
          <w:rFonts w:hint="eastAsia"/>
        </w:rPr>
        <w:t xml:space="preserve"> </w:t>
      </w:r>
      <w:r w:rsidR="00B147D1">
        <w:rPr>
          <w:rFonts w:hint="eastAsia"/>
        </w:rPr>
        <w:t>10</w:t>
      </w:r>
      <w:r w:rsidRPr="00BD2293">
        <w:rPr>
          <w:rFonts w:hint="eastAsia"/>
        </w:rPr>
        <w:t xml:space="preserve"> </w:t>
      </w:r>
      <w:r>
        <w:rPr>
          <w:rFonts w:hint="eastAsia"/>
        </w:rPr>
        <w:t>涉及上海</w:t>
      </w:r>
      <w:r w:rsidR="00AE39F1">
        <w:rPr>
          <w:rFonts w:hint="eastAsia"/>
        </w:rPr>
        <w:t>持有人产品</w:t>
      </w:r>
      <w:r>
        <w:rPr>
          <w:rFonts w:hint="eastAsia"/>
        </w:rPr>
        <w:t>的</w:t>
      </w:r>
      <w:r w:rsidRPr="00BD2293">
        <w:rPr>
          <w:rFonts w:ascii="微软雅黑" w:eastAsia="微软雅黑" w:hAnsi="微软雅黑" w:cs="Times New Roman"/>
          <w:kern w:val="0"/>
        </w:rPr>
        <w:t>可疑医疗器械不良事件报告</w:t>
      </w:r>
      <w:r w:rsidR="00AE39F1">
        <w:rPr>
          <w:rFonts w:ascii="微软雅黑" w:eastAsia="微软雅黑" w:hAnsi="微软雅黑" w:cs="Times New Roman" w:hint="eastAsia"/>
          <w:kern w:val="0"/>
        </w:rPr>
        <w:t>按</w:t>
      </w:r>
      <w:r w:rsidRPr="00BD2293">
        <w:rPr>
          <w:rFonts w:ascii="微软雅黑" w:eastAsia="微软雅黑" w:hAnsi="微软雅黑" w:cs="宋体" w:hint="eastAsia"/>
          <w:kern w:val="0"/>
          <w:szCs w:val="21"/>
        </w:rPr>
        <w:t>产品管理类别分析</w:t>
      </w:r>
    </w:p>
    <w:p w:rsidR="00034DF0" w:rsidRPr="00BD2293" w:rsidRDefault="00034DF0" w:rsidP="00034DF0">
      <w:pPr>
        <w:widowControl/>
        <w:shd w:val="clear" w:color="auto" w:fill="FFFFFF"/>
        <w:ind w:firstLineChars="201" w:firstLine="422"/>
        <w:jc w:val="left"/>
        <w:outlineLvl w:val="0"/>
        <w:rPr>
          <w:rFonts w:ascii="微软雅黑" w:eastAsia="微软雅黑" w:hAnsi="微软雅黑" w:cs="宋体"/>
          <w:kern w:val="0"/>
          <w:szCs w:val="21"/>
        </w:rPr>
      </w:pPr>
      <w:r>
        <w:rPr>
          <w:rFonts w:ascii="微软雅黑" w:eastAsia="微软雅黑" w:hAnsi="微软雅黑" w:cs="宋体" w:hint="eastAsia"/>
          <w:b/>
          <w:bCs/>
          <w:kern w:val="0"/>
          <w:szCs w:val="21"/>
        </w:rPr>
        <w:lastRenderedPageBreak/>
        <w:t>3</w:t>
      </w:r>
      <w:r w:rsidRPr="00BD2293">
        <w:rPr>
          <w:rFonts w:ascii="微软雅黑" w:eastAsia="微软雅黑" w:hAnsi="微软雅黑" w:cs="宋体" w:hint="eastAsia"/>
          <w:b/>
          <w:bCs/>
          <w:kern w:val="0"/>
          <w:szCs w:val="21"/>
        </w:rPr>
        <w:t>.</w:t>
      </w:r>
      <w:r>
        <w:rPr>
          <w:rFonts w:ascii="微软雅黑" w:eastAsia="微软雅黑" w:hAnsi="微软雅黑" w:cs="宋体" w:hint="eastAsia"/>
          <w:b/>
          <w:bCs/>
          <w:kern w:val="0"/>
          <w:szCs w:val="21"/>
        </w:rPr>
        <w:t>按</w:t>
      </w:r>
      <w:r w:rsidRPr="00BD2293">
        <w:rPr>
          <w:rFonts w:ascii="微软雅黑" w:eastAsia="微软雅黑" w:hAnsi="微软雅黑" w:cs="宋体" w:hint="eastAsia"/>
          <w:b/>
          <w:bCs/>
          <w:kern w:val="0"/>
          <w:szCs w:val="21"/>
        </w:rPr>
        <w:t>医疗器械产品分类分析</w:t>
      </w:r>
    </w:p>
    <w:p w:rsidR="00034DF0" w:rsidRDefault="00AE39F1" w:rsidP="00034DF0">
      <w:pPr>
        <w:ind w:firstLineChars="201" w:firstLine="422"/>
        <w:rPr>
          <w:rFonts w:ascii="微软雅黑" w:eastAsia="微软雅黑" w:hAnsi="微软雅黑" w:cs="宋体"/>
          <w:kern w:val="0"/>
          <w:szCs w:val="21"/>
        </w:rPr>
      </w:pPr>
      <w:r>
        <w:rPr>
          <w:rFonts w:ascii="微软雅黑" w:eastAsia="微软雅黑" w:hAnsi="微软雅黑" w:cs="宋体" w:hint="eastAsia"/>
          <w:kern w:val="0"/>
          <w:szCs w:val="21"/>
        </w:rPr>
        <w:t>根据</w:t>
      </w:r>
      <w:r w:rsidR="00034DF0">
        <w:rPr>
          <w:rFonts w:ascii="微软雅黑" w:eastAsia="微软雅黑" w:hAnsi="微软雅黑" w:cs="宋体" w:hint="eastAsia"/>
          <w:kern w:val="0"/>
          <w:szCs w:val="21"/>
        </w:rPr>
        <w:t>新的</w:t>
      </w:r>
      <w:r w:rsidR="00034DF0" w:rsidRPr="00BD2293">
        <w:rPr>
          <w:rFonts w:ascii="微软雅黑" w:eastAsia="微软雅黑" w:hAnsi="微软雅黑" w:cs="宋体" w:hint="eastAsia"/>
          <w:kern w:val="0"/>
          <w:szCs w:val="21"/>
        </w:rPr>
        <w:t>《医疗器械分类目录》，201</w:t>
      </w:r>
      <w:r w:rsidR="00034DF0">
        <w:rPr>
          <w:rFonts w:ascii="微软雅黑" w:eastAsia="微软雅黑" w:hAnsi="微软雅黑" w:cs="宋体" w:hint="eastAsia"/>
          <w:kern w:val="0"/>
          <w:szCs w:val="21"/>
        </w:rPr>
        <w:t>9</w:t>
      </w:r>
      <w:r w:rsidR="00034DF0" w:rsidRPr="00BD2293">
        <w:rPr>
          <w:rFonts w:ascii="微软雅黑" w:eastAsia="微软雅黑" w:hAnsi="微软雅黑" w:cs="宋体" w:hint="eastAsia"/>
          <w:kern w:val="0"/>
          <w:szCs w:val="21"/>
        </w:rPr>
        <w:t>年收到</w:t>
      </w:r>
      <w:r w:rsidR="00034DF0">
        <w:rPr>
          <w:rFonts w:ascii="微软雅黑" w:eastAsia="微软雅黑" w:hAnsi="微软雅黑" w:cs="宋体" w:hint="eastAsia"/>
          <w:kern w:val="0"/>
          <w:szCs w:val="21"/>
        </w:rPr>
        <w:t>涉及本市</w:t>
      </w:r>
      <w:r>
        <w:rPr>
          <w:rFonts w:ascii="微软雅黑" w:eastAsia="微软雅黑" w:hAnsi="微软雅黑" w:cs="宋体" w:hint="eastAsia"/>
          <w:kern w:val="0"/>
          <w:szCs w:val="21"/>
        </w:rPr>
        <w:t>持有人产品</w:t>
      </w:r>
      <w:r w:rsidR="00034DF0" w:rsidRPr="00BD2293">
        <w:rPr>
          <w:rFonts w:ascii="微软雅黑" w:eastAsia="微软雅黑" w:hAnsi="微软雅黑" w:cs="宋体" w:hint="eastAsia"/>
          <w:kern w:val="0"/>
          <w:szCs w:val="21"/>
        </w:rPr>
        <w:t>的</w:t>
      </w:r>
      <w:r w:rsidR="00034DF0" w:rsidRPr="00BD2293">
        <w:rPr>
          <w:rFonts w:ascii="微软雅黑" w:eastAsia="微软雅黑" w:hAnsi="微软雅黑" w:cs="Times New Roman"/>
          <w:kern w:val="0"/>
        </w:rPr>
        <w:t>可疑医疗器械不良事件报告</w:t>
      </w:r>
      <w:r w:rsidR="00034DF0">
        <w:rPr>
          <w:rFonts w:ascii="微软雅黑" w:eastAsia="微软雅黑" w:hAnsi="微软雅黑" w:cs="Times New Roman" w:hint="eastAsia"/>
          <w:kern w:val="0"/>
        </w:rPr>
        <w:t>中，</w:t>
      </w:r>
      <w:r w:rsidR="00034DF0" w:rsidRPr="00BD2293">
        <w:rPr>
          <w:rFonts w:ascii="微软雅黑" w:eastAsia="微软雅黑" w:hAnsi="微软雅黑" w:cs="宋体" w:hint="eastAsia"/>
          <w:kern w:val="0"/>
          <w:szCs w:val="21"/>
        </w:rPr>
        <w:t>位列前十位的产品类别</w:t>
      </w:r>
      <w:r w:rsidR="00034DF0">
        <w:rPr>
          <w:rFonts w:ascii="微软雅黑" w:eastAsia="微软雅黑" w:hAnsi="微软雅黑" w:cs="宋体" w:hint="eastAsia"/>
          <w:kern w:val="0"/>
          <w:szCs w:val="21"/>
        </w:rPr>
        <w:t>情况见</w:t>
      </w:r>
      <w:r w:rsidR="00034DF0" w:rsidRPr="00BD2293">
        <w:rPr>
          <w:rFonts w:ascii="微软雅黑" w:eastAsia="微软雅黑" w:hAnsi="微软雅黑" w:cs="宋体" w:hint="eastAsia"/>
          <w:kern w:val="0"/>
          <w:szCs w:val="21"/>
        </w:rPr>
        <w:t>表</w:t>
      </w:r>
      <w:r w:rsidR="00034DF0">
        <w:rPr>
          <w:rFonts w:ascii="微软雅黑" w:eastAsia="微软雅黑" w:hAnsi="微软雅黑" w:cs="宋体" w:hint="eastAsia"/>
          <w:kern w:val="0"/>
          <w:szCs w:val="21"/>
        </w:rPr>
        <w:t>2</w:t>
      </w:r>
      <w:r w:rsidR="00034DF0" w:rsidRPr="00BD2293">
        <w:rPr>
          <w:rFonts w:ascii="微软雅黑" w:eastAsia="微软雅黑" w:hAnsi="微软雅黑" w:cs="宋体" w:hint="eastAsia"/>
          <w:kern w:val="0"/>
          <w:szCs w:val="21"/>
        </w:rPr>
        <w:t>。</w:t>
      </w:r>
      <w:r w:rsidR="00034DF0">
        <w:rPr>
          <w:rFonts w:ascii="微软雅黑" w:eastAsia="微软雅黑" w:hAnsi="微软雅黑" w:cs="宋体" w:hint="eastAsia"/>
          <w:kern w:val="0"/>
          <w:szCs w:val="21"/>
        </w:rPr>
        <w:t>排名前十位的产品</w:t>
      </w:r>
      <w:r>
        <w:rPr>
          <w:rFonts w:ascii="微软雅黑" w:eastAsia="微软雅黑" w:hAnsi="微软雅黑" w:cs="宋体" w:hint="eastAsia"/>
          <w:kern w:val="0"/>
          <w:szCs w:val="21"/>
        </w:rPr>
        <w:t>涉及的报告数</w:t>
      </w:r>
      <w:r w:rsidR="00034DF0">
        <w:rPr>
          <w:rFonts w:ascii="微软雅黑" w:eastAsia="微软雅黑" w:hAnsi="微软雅黑" w:cs="宋体" w:hint="eastAsia"/>
          <w:kern w:val="0"/>
          <w:szCs w:val="21"/>
        </w:rPr>
        <w:t>占总报告数量的86.77%。</w:t>
      </w:r>
    </w:p>
    <w:p w:rsidR="00F228C0" w:rsidRPr="00BD2293" w:rsidRDefault="00F228C0" w:rsidP="00034DF0">
      <w:pPr>
        <w:ind w:firstLineChars="201" w:firstLine="422"/>
        <w:rPr>
          <w:rFonts w:ascii="微软雅黑" w:eastAsia="微软雅黑" w:hAnsi="微软雅黑" w:cs="宋体"/>
          <w:kern w:val="0"/>
          <w:szCs w:val="21"/>
        </w:rPr>
      </w:pPr>
      <w:r>
        <w:rPr>
          <w:rFonts w:ascii="微软雅黑" w:eastAsia="微软雅黑" w:hAnsi="微软雅黑" w:cs="宋体" w:hint="eastAsia"/>
          <w:kern w:val="0"/>
          <w:szCs w:val="21"/>
        </w:rPr>
        <w:t>表2</w:t>
      </w:r>
    </w:p>
    <w:tbl>
      <w:tblPr>
        <w:tblW w:w="5000" w:type="pct"/>
        <w:jc w:val="center"/>
        <w:tblLook w:val="04A0"/>
      </w:tblPr>
      <w:tblGrid>
        <w:gridCol w:w="5211"/>
        <w:gridCol w:w="1871"/>
        <w:gridCol w:w="1440"/>
      </w:tblGrid>
      <w:tr w:rsidR="00034DF0" w:rsidRPr="00034DF0" w:rsidTr="00DF4457">
        <w:trPr>
          <w:trHeight w:val="315"/>
          <w:jc w:val="center"/>
        </w:trPr>
        <w:tc>
          <w:tcPr>
            <w:tcW w:w="3057" w:type="pct"/>
            <w:tcBorders>
              <w:top w:val="single" w:sz="8" w:space="0" w:color="CCCCCC"/>
              <w:left w:val="single" w:sz="8" w:space="0" w:color="CCCCCC"/>
              <w:bottom w:val="single" w:sz="8" w:space="0" w:color="CCCCCC"/>
              <w:right w:val="dotted" w:sz="4" w:space="0" w:color="CCCCCC"/>
            </w:tcBorders>
            <w:shd w:val="clear" w:color="000000" w:fill="C5D9F1"/>
            <w:noWrap/>
            <w:vAlign w:val="center"/>
            <w:hideMark/>
          </w:tcPr>
          <w:p w:rsidR="00034DF0" w:rsidRPr="00034DF0" w:rsidRDefault="00034DF0" w:rsidP="00034DF0">
            <w:pPr>
              <w:widowControl/>
              <w:spacing w:line="360" w:lineRule="auto"/>
              <w:jc w:val="center"/>
              <w:rPr>
                <w:rFonts w:ascii="Arial" w:eastAsia="宋体" w:hAnsi="Arial" w:cs="Arial"/>
                <w:b/>
                <w:bCs/>
                <w:color w:val="376091"/>
                <w:kern w:val="0"/>
                <w:sz w:val="22"/>
              </w:rPr>
            </w:pPr>
            <w:r w:rsidRPr="00034DF0">
              <w:rPr>
                <w:rFonts w:ascii="Arial" w:eastAsia="宋体" w:hAnsi="Arial" w:cs="Arial"/>
                <w:b/>
                <w:bCs/>
                <w:color w:val="376091"/>
                <w:kern w:val="0"/>
                <w:sz w:val="22"/>
              </w:rPr>
              <w:t>产品分类</w:t>
            </w:r>
          </w:p>
        </w:tc>
        <w:tc>
          <w:tcPr>
            <w:tcW w:w="1098" w:type="pct"/>
            <w:tcBorders>
              <w:top w:val="single" w:sz="8" w:space="0" w:color="CCCCCC"/>
              <w:left w:val="nil"/>
              <w:bottom w:val="single" w:sz="8" w:space="0" w:color="CCCCCC"/>
              <w:right w:val="dotted" w:sz="4" w:space="0" w:color="CCCCCC"/>
            </w:tcBorders>
            <w:shd w:val="clear" w:color="000000" w:fill="C5D9F1"/>
            <w:noWrap/>
            <w:vAlign w:val="center"/>
            <w:hideMark/>
          </w:tcPr>
          <w:p w:rsidR="00034DF0" w:rsidRPr="00034DF0" w:rsidRDefault="00034DF0" w:rsidP="00034DF0">
            <w:pPr>
              <w:widowControl/>
              <w:spacing w:line="360" w:lineRule="auto"/>
              <w:jc w:val="center"/>
              <w:rPr>
                <w:rFonts w:ascii="Arial" w:eastAsia="宋体" w:hAnsi="Arial" w:cs="Arial"/>
                <w:b/>
                <w:bCs/>
                <w:color w:val="376091"/>
                <w:kern w:val="0"/>
                <w:sz w:val="22"/>
              </w:rPr>
            </w:pPr>
            <w:r w:rsidRPr="00034DF0">
              <w:rPr>
                <w:rFonts w:ascii="Arial" w:eastAsia="宋体" w:hAnsi="Arial" w:cs="Arial"/>
                <w:b/>
                <w:bCs/>
                <w:color w:val="376091"/>
                <w:kern w:val="0"/>
                <w:sz w:val="22"/>
              </w:rPr>
              <w:t>报告数</w:t>
            </w:r>
          </w:p>
        </w:tc>
        <w:tc>
          <w:tcPr>
            <w:tcW w:w="845" w:type="pct"/>
            <w:tcBorders>
              <w:top w:val="single" w:sz="8" w:space="0" w:color="CCCCCC"/>
              <w:left w:val="nil"/>
              <w:bottom w:val="single" w:sz="8" w:space="0" w:color="CCCCCC"/>
              <w:right w:val="single" w:sz="8" w:space="0" w:color="CCCCCC"/>
            </w:tcBorders>
            <w:shd w:val="clear" w:color="000000" w:fill="C5D9F1"/>
            <w:noWrap/>
            <w:vAlign w:val="center"/>
            <w:hideMark/>
          </w:tcPr>
          <w:p w:rsidR="00034DF0" w:rsidRPr="00034DF0" w:rsidRDefault="00DF4457" w:rsidP="00034DF0">
            <w:pPr>
              <w:widowControl/>
              <w:spacing w:line="360" w:lineRule="auto"/>
              <w:jc w:val="center"/>
              <w:rPr>
                <w:rFonts w:ascii="Arial" w:eastAsia="宋体" w:hAnsi="Arial" w:cs="Arial"/>
                <w:b/>
                <w:bCs/>
                <w:color w:val="376091"/>
                <w:kern w:val="0"/>
                <w:sz w:val="22"/>
              </w:rPr>
            </w:pPr>
            <w:r>
              <w:rPr>
                <w:rFonts w:ascii="Arial" w:eastAsia="宋体" w:hAnsi="Arial" w:cs="Arial" w:hint="eastAsia"/>
                <w:b/>
                <w:bCs/>
                <w:color w:val="376091"/>
                <w:kern w:val="0"/>
                <w:sz w:val="22"/>
              </w:rPr>
              <w:t>构成比</w:t>
            </w:r>
            <w:r>
              <w:rPr>
                <w:rFonts w:ascii="Arial" w:eastAsia="宋体" w:hAnsi="Arial" w:cs="Arial" w:hint="eastAsia"/>
                <w:b/>
                <w:bCs/>
                <w:color w:val="376091"/>
                <w:kern w:val="0"/>
                <w:sz w:val="22"/>
              </w:rPr>
              <w:t>%</w:t>
            </w:r>
          </w:p>
        </w:tc>
      </w:tr>
      <w:tr w:rsidR="00034DF0" w:rsidRPr="00034DF0" w:rsidTr="00DF4457">
        <w:trPr>
          <w:trHeight w:val="285"/>
          <w:jc w:val="center"/>
        </w:trPr>
        <w:tc>
          <w:tcPr>
            <w:tcW w:w="3057" w:type="pct"/>
            <w:tcBorders>
              <w:top w:val="nil"/>
              <w:left w:val="single" w:sz="8" w:space="0" w:color="CCCCCC"/>
              <w:bottom w:val="dotted" w:sz="4" w:space="0" w:color="CCCCCC"/>
              <w:right w:val="dotted" w:sz="4"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140000_</w:t>
            </w:r>
            <w:r w:rsidRPr="00034DF0">
              <w:rPr>
                <w:rFonts w:ascii="Arial" w:eastAsia="宋体" w:hAnsi="Arial" w:cs="Arial"/>
                <w:color w:val="376091"/>
                <w:kern w:val="0"/>
                <w:sz w:val="22"/>
              </w:rPr>
              <w:t>注输、护理和防护器械</w:t>
            </w:r>
          </w:p>
        </w:tc>
        <w:tc>
          <w:tcPr>
            <w:tcW w:w="1098" w:type="pct"/>
            <w:tcBorders>
              <w:top w:val="nil"/>
              <w:left w:val="nil"/>
              <w:bottom w:val="dotted" w:sz="4" w:space="0" w:color="CCCCCC"/>
              <w:right w:val="dotted" w:sz="4"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15308</w:t>
            </w:r>
          </w:p>
        </w:tc>
        <w:tc>
          <w:tcPr>
            <w:tcW w:w="845" w:type="pct"/>
            <w:tcBorders>
              <w:top w:val="nil"/>
              <w:left w:val="nil"/>
              <w:bottom w:val="dotted" w:sz="4" w:space="0" w:color="CCCCCC"/>
              <w:right w:val="single" w:sz="8"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29.31</w:t>
            </w:r>
          </w:p>
        </w:tc>
      </w:tr>
      <w:tr w:rsidR="00034DF0" w:rsidRPr="00034DF0" w:rsidTr="00DF4457">
        <w:trPr>
          <w:trHeight w:val="285"/>
          <w:jc w:val="center"/>
        </w:trPr>
        <w:tc>
          <w:tcPr>
            <w:tcW w:w="3057" w:type="pct"/>
            <w:tcBorders>
              <w:top w:val="nil"/>
              <w:left w:val="single" w:sz="8" w:space="0" w:color="CCCCCC"/>
              <w:bottom w:val="dotted" w:sz="4" w:space="0" w:color="CCCCCC"/>
              <w:right w:val="dotted" w:sz="4"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070000_</w:t>
            </w:r>
            <w:r w:rsidRPr="00034DF0">
              <w:rPr>
                <w:rFonts w:ascii="Arial" w:eastAsia="宋体" w:hAnsi="Arial" w:cs="Arial"/>
                <w:color w:val="376091"/>
                <w:kern w:val="0"/>
                <w:sz w:val="22"/>
              </w:rPr>
              <w:t>医用诊察和监护器械</w:t>
            </w:r>
          </w:p>
        </w:tc>
        <w:tc>
          <w:tcPr>
            <w:tcW w:w="1098" w:type="pct"/>
            <w:tcBorders>
              <w:top w:val="nil"/>
              <w:left w:val="nil"/>
              <w:bottom w:val="dotted" w:sz="4" w:space="0" w:color="CCCCCC"/>
              <w:right w:val="dotted" w:sz="4"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5928</w:t>
            </w:r>
          </w:p>
        </w:tc>
        <w:tc>
          <w:tcPr>
            <w:tcW w:w="845" w:type="pct"/>
            <w:tcBorders>
              <w:top w:val="nil"/>
              <w:left w:val="nil"/>
              <w:bottom w:val="dotted" w:sz="4" w:space="0" w:color="CCCCCC"/>
              <w:right w:val="single" w:sz="8"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11.35</w:t>
            </w:r>
          </w:p>
        </w:tc>
      </w:tr>
      <w:tr w:rsidR="00034DF0" w:rsidRPr="00034DF0" w:rsidTr="00DF4457">
        <w:trPr>
          <w:trHeight w:val="285"/>
          <w:jc w:val="center"/>
        </w:trPr>
        <w:tc>
          <w:tcPr>
            <w:tcW w:w="3057" w:type="pct"/>
            <w:tcBorders>
              <w:top w:val="nil"/>
              <w:left w:val="single" w:sz="8" w:space="0" w:color="CCCCCC"/>
              <w:bottom w:val="dotted" w:sz="4" w:space="0" w:color="CCCCCC"/>
              <w:right w:val="dotted" w:sz="4"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100000_</w:t>
            </w:r>
            <w:r w:rsidRPr="00034DF0">
              <w:rPr>
                <w:rFonts w:ascii="Arial" w:eastAsia="宋体" w:hAnsi="Arial" w:cs="Arial"/>
                <w:color w:val="376091"/>
                <w:kern w:val="0"/>
                <w:sz w:val="22"/>
              </w:rPr>
              <w:t>输血、透析和体外循环器械</w:t>
            </w:r>
          </w:p>
        </w:tc>
        <w:tc>
          <w:tcPr>
            <w:tcW w:w="1098" w:type="pct"/>
            <w:tcBorders>
              <w:top w:val="nil"/>
              <w:left w:val="nil"/>
              <w:bottom w:val="dotted" w:sz="4" w:space="0" w:color="CCCCCC"/>
              <w:right w:val="dotted" w:sz="4"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5397</w:t>
            </w:r>
          </w:p>
        </w:tc>
        <w:tc>
          <w:tcPr>
            <w:tcW w:w="845" w:type="pct"/>
            <w:tcBorders>
              <w:top w:val="nil"/>
              <w:left w:val="nil"/>
              <w:bottom w:val="dotted" w:sz="4" w:space="0" w:color="CCCCCC"/>
              <w:right w:val="single" w:sz="8"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10.33</w:t>
            </w:r>
          </w:p>
        </w:tc>
      </w:tr>
      <w:tr w:rsidR="00034DF0" w:rsidRPr="00034DF0" w:rsidTr="00DF4457">
        <w:trPr>
          <w:trHeight w:val="285"/>
          <w:jc w:val="center"/>
        </w:trPr>
        <w:tc>
          <w:tcPr>
            <w:tcW w:w="3057" w:type="pct"/>
            <w:tcBorders>
              <w:top w:val="nil"/>
              <w:left w:val="single" w:sz="8" w:space="0" w:color="CCCCCC"/>
              <w:bottom w:val="dotted" w:sz="4" w:space="0" w:color="CCCCCC"/>
              <w:right w:val="dotted" w:sz="4"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060000_</w:t>
            </w:r>
            <w:r w:rsidRPr="00034DF0">
              <w:rPr>
                <w:rFonts w:ascii="Arial" w:eastAsia="宋体" w:hAnsi="Arial" w:cs="Arial"/>
                <w:color w:val="376091"/>
                <w:kern w:val="0"/>
                <w:sz w:val="22"/>
              </w:rPr>
              <w:t>医用成像器械</w:t>
            </w:r>
          </w:p>
        </w:tc>
        <w:tc>
          <w:tcPr>
            <w:tcW w:w="1098" w:type="pct"/>
            <w:tcBorders>
              <w:top w:val="nil"/>
              <w:left w:val="nil"/>
              <w:bottom w:val="dotted" w:sz="4" w:space="0" w:color="CCCCCC"/>
              <w:right w:val="dotted" w:sz="4"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4927</w:t>
            </w:r>
          </w:p>
        </w:tc>
        <w:tc>
          <w:tcPr>
            <w:tcW w:w="845" w:type="pct"/>
            <w:tcBorders>
              <w:top w:val="nil"/>
              <w:left w:val="nil"/>
              <w:bottom w:val="dotted" w:sz="4" w:space="0" w:color="CCCCCC"/>
              <w:right w:val="single" w:sz="8"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9.43</w:t>
            </w:r>
          </w:p>
        </w:tc>
      </w:tr>
      <w:tr w:rsidR="00034DF0" w:rsidRPr="00034DF0" w:rsidTr="00DF4457">
        <w:trPr>
          <w:trHeight w:val="285"/>
          <w:jc w:val="center"/>
        </w:trPr>
        <w:tc>
          <w:tcPr>
            <w:tcW w:w="3057" w:type="pct"/>
            <w:tcBorders>
              <w:top w:val="nil"/>
              <w:left w:val="single" w:sz="8" w:space="0" w:color="CCCCCC"/>
              <w:bottom w:val="dotted" w:sz="4" w:space="0" w:color="CCCCCC"/>
              <w:right w:val="dotted" w:sz="4"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020000_</w:t>
            </w:r>
            <w:r w:rsidRPr="00034DF0">
              <w:rPr>
                <w:rFonts w:ascii="Arial" w:eastAsia="宋体" w:hAnsi="Arial" w:cs="Arial"/>
                <w:color w:val="376091"/>
                <w:kern w:val="0"/>
                <w:sz w:val="22"/>
              </w:rPr>
              <w:t>无源手术器械</w:t>
            </w:r>
          </w:p>
        </w:tc>
        <w:tc>
          <w:tcPr>
            <w:tcW w:w="1098" w:type="pct"/>
            <w:tcBorders>
              <w:top w:val="nil"/>
              <w:left w:val="nil"/>
              <w:bottom w:val="dotted" w:sz="4" w:space="0" w:color="CCCCCC"/>
              <w:right w:val="dotted" w:sz="4"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4055</w:t>
            </w:r>
          </w:p>
        </w:tc>
        <w:tc>
          <w:tcPr>
            <w:tcW w:w="845" w:type="pct"/>
            <w:tcBorders>
              <w:top w:val="nil"/>
              <w:left w:val="nil"/>
              <w:bottom w:val="dotted" w:sz="4" w:space="0" w:color="CCCCCC"/>
              <w:right w:val="single" w:sz="8"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7.76</w:t>
            </w:r>
          </w:p>
        </w:tc>
      </w:tr>
      <w:tr w:rsidR="00034DF0" w:rsidRPr="00034DF0" w:rsidTr="00DF4457">
        <w:trPr>
          <w:trHeight w:val="285"/>
          <w:jc w:val="center"/>
        </w:trPr>
        <w:tc>
          <w:tcPr>
            <w:tcW w:w="3057" w:type="pct"/>
            <w:tcBorders>
              <w:top w:val="nil"/>
              <w:left w:val="single" w:sz="8" w:space="0" w:color="CCCCCC"/>
              <w:bottom w:val="dotted" w:sz="4" w:space="0" w:color="CCCCCC"/>
              <w:right w:val="dotted" w:sz="4"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220000_</w:t>
            </w:r>
            <w:r w:rsidRPr="00034DF0">
              <w:rPr>
                <w:rFonts w:ascii="Arial" w:eastAsia="宋体" w:hAnsi="Arial" w:cs="Arial"/>
                <w:color w:val="376091"/>
                <w:kern w:val="0"/>
                <w:sz w:val="22"/>
              </w:rPr>
              <w:t>临床检验器械</w:t>
            </w:r>
          </w:p>
        </w:tc>
        <w:tc>
          <w:tcPr>
            <w:tcW w:w="1098" w:type="pct"/>
            <w:tcBorders>
              <w:top w:val="nil"/>
              <w:left w:val="nil"/>
              <w:bottom w:val="dotted" w:sz="4" w:space="0" w:color="CCCCCC"/>
              <w:right w:val="dotted" w:sz="4"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3210</w:t>
            </w:r>
          </w:p>
        </w:tc>
        <w:tc>
          <w:tcPr>
            <w:tcW w:w="845" w:type="pct"/>
            <w:tcBorders>
              <w:top w:val="nil"/>
              <w:left w:val="nil"/>
              <w:bottom w:val="dotted" w:sz="4" w:space="0" w:color="CCCCCC"/>
              <w:right w:val="single" w:sz="8"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6.15</w:t>
            </w:r>
          </w:p>
        </w:tc>
      </w:tr>
      <w:tr w:rsidR="00034DF0" w:rsidRPr="00034DF0" w:rsidTr="00DF4457">
        <w:trPr>
          <w:trHeight w:val="285"/>
          <w:jc w:val="center"/>
        </w:trPr>
        <w:tc>
          <w:tcPr>
            <w:tcW w:w="3057" w:type="pct"/>
            <w:tcBorders>
              <w:top w:val="nil"/>
              <w:left w:val="single" w:sz="8" w:space="0" w:color="CCCCCC"/>
              <w:bottom w:val="dotted" w:sz="4" w:space="0" w:color="CCCCCC"/>
              <w:right w:val="dotted" w:sz="4"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080000_</w:t>
            </w:r>
            <w:r w:rsidRPr="00034DF0">
              <w:rPr>
                <w:rFonts w:ascii="Arial" w:eastAsia="宋体" w:hAnsi="Arial" w:cs="Arial"/>
                <w:color w:val="376091"/>
                <w:kern w:val="0"/>
                <w:sz w:val="22"/>
              </w:rPr>
              <w:t>呼吸、麻醉和急救器械</w:t>
            </w:r>
          </w:p>
        </w:tc>
        <w:tc>
          <w:tcPr>
            <w:tcW w:w="1098" w:type="pct"/>
            <w:tcBorders>
              <w:top w:val="nil"/>
              <w:left w:val="nil"/>
              <w:bottom w:val="dotted" w:sz="4" w:space="0" w:color="CCCCCC"/>
              <w:right w:val="dotted" w:sz="4"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2450</w:t>
            </w:r>
          </w:p>
        </w:tc>
        <w:tc>
          <w:tcPr>
            <w:tcW w:w="845" w:type="pct"/>
            <w:tcBorders>
              <w:top w:val="nil"/>
              <w:left w:val="nil"/>
              <w:bottom w:val="dotted" w:sz="4" w:space="0" w:color="CCCCCC"/>
              <w:right w:val="single" w:sz="8"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4.69</w:t>
            </w:r>
          </w:p>
        </w:tc>
      </w:tr>
      <w:tr w:rsidR="00034DF0" w:rsidRPr="00034DF0" w:rsidTr="00DF4457">
        <w:trPr>
          <w:trHeight w:val="285"/>
          <w:jc w:val="center"/>
        </w:trPr>
        <w:tc>
          <w:tcPr>
            <w:tcW w:w="3057" w:type="pct"/>
            <w:tcBorders>
              <w:top w:val="nil"/>
              <w:left w:val="single" w:sz="8" w:space="0" w:color="CCCCCC"/>
              <w:bottom w:val="dotted" w:sz="4" w:space="0" w:color="CCCCCC"/>
              <w:right w:val="dotted" w:sz="4"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010000_</w:t>
            </w:r>
            <w:r w:rsidRPr="00034DF0">
              <w:rPr>
                <w:rFonts w:ascii="Arial" w:eastAsia="宋体" w:hAnsi="Arial" w:cs="Arial"/>
                <w:color w:val="376091"/>
                <w:kern w:val="0"/>
                <w:sz w:val="22"/>
              </w:rPr>
              <w:t>有源手术器械</w:t>
            </w:r>
          </w:p>
        </w:tc>
        <w:tc>
          <w:tcPr>
            <w:tcW w:w="1098" w:type="pct"/>
            <w:tcBorders>
              <w:top w:val="nil"/>
              <w:left w:val="nil"/>
              <w:bottom w:val="dotted" w:sz="4" w:space="0" w:color="CCCCCC"/>
              <w:right w:val="dotted" w:sz="4"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1415</w:t>
            </w:r>
          </w:p>
        </w:tc>
        <w:tc>
          <w:tcPr>
            <w:tcW w:w="845" w:type="pct"/>
            <w:tcBorders>
              <w:top w:val="nil"/>
              <w:left w:val="nil"/>
              <w:bottom w:val="dotted" w:sz="4" w:space="0" w:color="CCCCCC"/>
              <w:right w:val="single" w:sz="8"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2.71</w:t>
            </w:r>
          </w:p>
        </w:tc>
      </w:tr>
      <w:tr w:rsidR="00034DF0" w:rsidRPr="00034DF0" w:rsidTr="00DF4457">
        <w:trPr>
          <w:trHeight w:val="285"/>
          <w:jc w:val="center"/>
        </w:trPr>
        <w:tc>
          <w:tcPr>
            <w:tcW w:w="3057" w:type="pct"/>
            <w:tcBorders>
              <w:top w:val="nil"/>
              <w:left w:val="single" w:sz="8" w:space="0" w:color="CCCCCC"/>
              <w:bottom w:val="dotted" w:sz="4" w:space="0" w:color="CCCCCC"/>
              <w:right w:val="dotted" w:sz="4"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130000_</w:t>
            </w:r>
            <w:r w:rsidRPr="00034DF0">
              <w:rPr>
                <w:rFonts w:ascii="Arial" w:eastAsia="宋体" w:hAnsi="Arial" w:cs="Arial"/>
                <w:color w:val="376091"/>
                <w:kern w:val="0"/>
                <w:sz w:val="22"/>
              </w:rPr>
              <w:t>无源植入器械</w:t>
            </w:r>
          </w:p>
        </w:tc>
        <w:tc>
          <w:tcPr>
            <w:tcW w:w="1098" w:type="pct"/>
            <w:tcBorders>
              <w:top w:val="nil"/>
              <w:left w:val="nil"/>
              <w:bottom w:val="dotted" w:sz="4" w:space="0" w:color="CCCCCC"/>
              <w:right w:val="dotted" w:sz="4"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1339</w:t>
            </w:r>
          </w:p>
        </w:tc>
        <w:tc>
          <w:tcPr>
            <w:tcW w:w="845" w:type="pct"/>
            <w:tcBorders>
              <w:top w:val="nil"/>
              <w:left w:val="nil"/>
              <w:bottom w:val="dotted" w:sz="4" w:space="0" w:color="CCCCCC"/>
              <w:right w:val="single" w:sz="8"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2.56</w:t>
            </w:r>
          </w:p>
        </w:tc>
      </w:tr>
      <w:tr w:rsidR="00034DF0" w:rsidRPr="00034DF0" w:rsidTr="00DF4457">
        <w:trPr>
          <w:trHeight w:val="285"/>
          <w:jc w:val="center"/>
        </w:trPr>
        <w:tc>
          <w:tcPr>
            <w:tcW w:w="3057" w:type="pct"/>
            <w:tcBorders>
              <w:top w:val="nil"/>
              <w:left w:val="single" w:sz="8" w:space="0" w:color="CCCCCC"/>
              <w:bottom w:val="dotted" w:sz="4" w:space="0" w:color="CCCCCC"/>
              <w:right w:val="dotted" w:sz="4"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180000_</w:t>
            </w:r>
            <w:r w:rsidRPr="00034DF0">
              <w:rPr>
                <w:rFonts w:ascii="Arial" w:eastAsia="宋体" w:hAnsi="Arial" w:cs="Arial"/>
                <w:color w:val="376091"/>
                <w:kern w:val="0"/>
                <w:sz w:val="22"/>
              </w:rPr>
              <w:t>妇产科、辅助生殖和避孕器械</w:t>
            </w:r>
          </w:p>
        </w:tc>
        <w:tc>
          <w:tcPr>
            <w:tcW w:w="1098" w:type="pct"/>
            <w:tcBorders>
              <w:top w:val="nil"/>
              <w:left w:val="nil"/>
              <w:bottom w:val="dotted" w:sz="4" w:space="0" w:color="CCCCCC"/>
              <w:right w:val="dotted" w:sz="4"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1287</w:t>
            </w:r>
          </w:p>
        </w:tc>
        <w:tc>
          <w:tcPr>
            <w:tcW w:w="845" w:type="pct"/>
            <w:tcBorders>
              <w:top w:val="nil"/>
              <w:left w:val="nil"/>
              <w:bottom w:val="dotted" w:sz="4" w:space="0" w:color="CCCCCC"/>
              <w:right w:val="single" w:sz="8"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2.46</w:t>
            </w:r>
          </w:p>
        </w:tc>
      </w:tr>
      <w:tr w:rsidR="00034DF0" w:rsidRPr="00034DF0" w:rsidTr="00DF4457">
        <w:trPr>
          <w:trHeight w:val="300"/>
          <w:jc w:val="center"/>
        </w:trPr>
        <w:tc>
          <w:tcPr>
            <w:tcW w:w="3057" w:type="pct"/>
            <w:tcBorders>
              <w:top w:val="nil"/>
              <w:left w:val="single" w:sz="8" w:space="0" w:color="CCCCCC"/>
              <w:bottom w:val="single" w:sz="8" w:space="0" w:color="CCCCCC"/>
              <w:right w:val="dotted" w:sz="4"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合计</w:t>
            </w:r>
          </w:p>
        </w:tc>
        <w:tc>
          <w:tcPr>
            <w:tcW w:w="1098" w:type="pct"/>
            <w:tcBorders>
              <w:top w:val="nil"/>
              <w:left w:val="nil"/>
              <w:bottom w:val="single" w:sz="8" w:space="0" w:color="CCCCCC"/>
              <w:right w:val="dotted" w:sz="4"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45316</w:t>
            </w:r>
          </w:p>
        </w:tc>
        <w:tc>
          <w:tcPr>
            <w:tcW w:w="845" w:type="pct"/>
            <w:tcBorders>
              <w:top w:val="nil"/>
              <w:left w:val="nil"/>
              <w:bottom w:val="single" w:sz="8" w:space="0" w:color="CCCCCC"/>
              <w:right w:val="single" w:sz="8"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86.77</w:t>
            </w:r>
          </w:p>
        </w:tc>
      </w:tr>
    </w:tbl>
    <w:p w:rsidR="00034DF0" w:rsidRDefault="00F228C0" w:rsidP="00B147D1">
      <w:pPr>
        <w:widowControl/>
        <w:shd w:val="clear" w:color="auto" w:fill="FFFFFF"/>
        <w:tabs>
          <w:tab w:val="left" w:pos="7140"/>
        </w:tabs>
        <w:ind w:firstLineChars="202" w:firstLine="424"/>
        <w:jc w:val="left"/>
        <w:rPr>
          <w:rFonts w:ascii="微软雅黑" w:eastAsia="微软雅黑" w:hAnsi="微软雅黑" w:cs="宋体"/>
          <w:bCs/>
          <w:kern w:val="0"/>
          <w:szCs w:val="21"/>
        </w:rPr>
      </w:pPr>
      <w:r>
        <w:rPr>
          <w:rFonts w:ascii="微软雅黑" w:eastAsia="微软雅黑" w:hAnsi="微软雅黑" w:cs="宋体" w:hint="eastAsia"/>
          <w:bCs/>
          <w:kern w:val="0"/>
          <w:szCs w:val="21"/>
        </w:rPr>
        <w:t>在</w:t>
      </w:r>
      <w:r w:rsidR="00B147D1" w:rsidRPr="00B147D1">
        <w:rPr>
          <w:rFonts w:ascii="微软雅黑" w:eastAsia="微软雅黑" w:hAnsi="微软雅黑" w:cs="宋体" w:hint="eastAsia"/>
          <w:bCs/>
          <w:kern w:val="0"/>
          <w:szCs w:val="21"/>
        </w:rPr>
        <w:t>52689份报告中，</w:t>
      </w:r>
      <w:r w:rsidR="00422620">
        <w:rPr>
          <w:rFonts w:ascii="微软雅黑" w:eastAsia="微软雅黑" w:hAnsi="微软雅黑" w:cs="宋体" w:hint="eastAsia"/>
          <w:bCs/>
          <w:kern w:val="0"/>
          <w:szCs w:val="21"/>
        </w:rPr>
        <w:t>涉及</w:t>
      </w:r>
      <w:r w:rsidR="00034DF0">
        <w:rPr>
          <w:rFonts w:ascii="微软雅黑" w:eastAsia="微软雅黑" w:hAnsi="微软雅黑" w:cs="宋体" w:hint="eastAsia"/>
          <w:bCs/>
          <w:kern w:val="0"/>
          <w:szCs w:val="21"/>
        </w:rPr>
        <w:t>由</w:t>
      </w:r>
      <w:r w:rsidR="00034DF0" w:rsidRPr="00BD2293">
        <w:rPr>
          <w:rFonts w:ascii="微软雅黑" w:eastAsia="微软雅黑" w:hAnsi="微软雅黑" w:cs="宋体" w:hint="eastAsia"/>
          <w:bCs/>
          <w:kern w:val="0"/>
          <w:szCs w:val="21"/>
        </w:rPr>
        <w:t>上海审批的二类产品</w:t>
      </w:r>
      <w:r>
        <w:rPr>
          <w:rFonts w:ascii="微软雅黑" w:eastAsia="微软雅黑" w:hAnsi="微软雅黑" w:cs="宋体" w:hint="eastAsia"/>
          <w:bCs/>
          <w:kern w:val="0"/>
          <w:szCs w:val="21"/>
        </w:rPr>
        <w:t>的</w:t>
      </w:r>
      <w:r w:rsidR="00034DF0">
        <w:rPr>
          <w:rFonts w:ascii="微软雅黑" w:eastAsia="微软雅黑" w:hAnsi="微软雅黑" w:cs="宋体" w:hint="eastAsia"/>
          <w:bCs/>
          <w:kern w:val="0"/>
          <w:szCs w:val="21"/>
        </w:rPr>
        <w:t>报告共</w:t>
      </w:r>
      <w:r w:rsidR="00034DF0" w:rsidRPr="00BD2293">
        <w:rPr>
          <w:rFonts w:ascii="微软雅黑" w:eastAsia="微软雅黑" w:hAnsi="微软雅黑" w:cs="宋体" w:hint="eastAsia"/>
          <w:bCs/>
          <w:kern w:val="0"/>
          <w:szCs w:val="21"/>
        </w:rPr>
        <w:t>1</w:t>
      </w:r>
      <w:r w:rsidR="00034DF0">
        <w:rPr>
          <w:rFonts w:ascii="微软雅黑" w:eastAsia="微软雅黑" w:hAnsi="微软雅黑" w:cs="宋体" w:hint="eastAsia"/>
          <w:bCs/>
          <w:kern w:val="0"/>
          <w:szCs w:val="21"/>
        </w:rPr>
        <w:t>8812份</w:t>
      </w:r>
      <w:r w:rsidR="00034DF0" w:rsidRPr="00BD2293">
        <w:rPr>
          <w:rFonts w:ascii="微软雅黑" w:eastAsia="微软雅黑" w:hAnsi="微软雅黑" w:cs="宋体" w:hint="eastAsia"/>
          <w:bCs/>
          <w:kern w:val="0"/>
          <w:szCs w:val="21"/>
        </w:rPr>
        <w:t>，占全部报告的</w:t>
      </w:r>
      <w:r w:rsidR="00034DF0">
        <w:rPr>
          <w:rFonts w:ascii="微软雅黑" w:eastAsia="微软雅黑" w:hAnsi="微软雅黑" w:cs="宋体" w:hint="eastAsia"/>
          <w:bCs/>
          <w:kern w:val="0"/>
          <w:szCs w:val="21"/>
        </w:rPr>
        <w:t>35.70</w:t>
      </w:r>
      <w:r w:rsidR="00034DF0" w:rsidRPr="00BD2293">
        <w:rPr>
          <w:rFonts w:ascii="微软雅黑" w:eastAsia="微软雅黑" w:hAnsi="微软雅黑" w:cs="宋体"/>
          <w:bCs/>
          <w:kern w:val="0"/>
          <w:szCs w:val="21"/>
        </w:rPr>
        <w:t>%</w:t>
      </w:r>
      <w:r w:rsidR="00034DF0" w:rsidRPr="00BD2293">
        <w:rPr>
          <w:rFonts w:ascii="微软雅黑" w:eastAsia="微软雅黑" w:hAnsi="微软雅黑" w:cs="宋体" w:hint="eastAsia"/>
          <w:bCs/>
          <w:kern w:val="0"/>
          <w:szCs w:val="21"/>
        </w:rPr>
        <w:t>,排名前十位的产品</w:t>
      </w:r>
      <w:r w:rsidR="00034DF0" w:rsidRPr="00BD2293">
        <w:rPr>
          <w:rFonts w:ascii="微软雅黑" w:eastAsia="微软雅黑" w:hAnsi="微软雅黑" w:cs="宋体" w:hint="eastAsia"/>
          <w:kern w:val="0"/>
          <w:szCs w:val="21"/>
        </w:rPr>
        <w:t>分类</w:t>
      </w:r>
      <w:r w:rsidR="00034DF0">
        <w:rPr>
          <w:rFonts w:ascii="微软雅黑" w:eastAsia="微软雅黑" w:hAnsi="微软雅黑" w:cs="宋体" w:hint="eastAsia"/>
          <w:kern w:val="0"/>
          <w:szCs w:val="21"/>
        </w:rPr>
        <w:t>情况见</w:t>
      </w:r>
      <w:r w:rsidR="00034DF0" w:rsidRPr="00BD2293">
        <w:rPr>
          <w:rFonts w:ascii="微软雅黑" w:eastAsia="微软雅黑" w:hAnsi="微软雅黑" w:cs="宋体" w:hint="eastAsia"/>
          <w:bCs/>
          <w:kern w:val="0"/>
          <w:szCs w:val="21"/>
        </w:rPr>
        <w:t>表</w:t>
      </w:r>
      <w:r w:rsidR="00034DF0">
        <w:rPr>
          <w:rFonts w:ascii="微软雅黑" w:eastAsia="微软雅黑" w:hAnsi="微软雅黑" w:cs="宋体" w:hint="eastAsia"/>
          <w:bCs/>
          <w:kern w:val="0"/>
          <w:szCs w:val="21"/>
        </w:rPr>
        <w:t>3</w:t>
      </w:r>
      <w:r w:rsidR="00034DF0" w:rsidRPr="00BD2293">
        <w:rPr>
          <w:rFonts w:ascii="微软雅黑" w:eastAsia="微软雅黑" w:hAnsi="微软雅黑" w:cs="宋体" w:hint="eastAsia"/>
          <w:bCs/>
          <w:kern w:val="0"/>
          <w:szCs w:val="21"/>
        </w:rPr>
        <w:t>。</w:t>
      </w:r>
    </w:p>
    <w:p w:rsidR="00F228C0" w:rsidRPr="00BD2293" w:rsidRDefault="00F228C0" w:rsidP="00B147D1">
      <w:pPr>
        <w:widowControl/>
        <w:shd w:val="clear" w:color="auto" w:fill="FFFFFF"/>
        <w:tabs>
          <w:tab w:val="left" w:pos="7140"/>
        </w:tabs>
        <w:ind w:firstLineChars="202" w:firstLine="424"/>
        <w:jc w:val="left"/>
        <w:rPr>
          <w:rFonts w:ascii="微软雅黑" w:eastAsia="微软雅黑" w:hAnsi="微软雅黑" w:cs="宋体"/>
          <w:bCs/>
          <w:kern w:val="0"/>
          <w:szCs w:val="21"/>
        </w:rPr>
      </w:pPr>
      <w:r>
        <w:rPr>
          <w:rFonts w:ascii="微软雅黑" w:eastAsia="微软雅黑" w:hAnsi="微软雅黑" w:cs="宋体" w:hint="eastAsia"/>
          <w:bCs/>
          <w:kern w:val="0"/>
          <w:szCs w:val="21"/>
        </w:rPr>
        <w:t>表3</w:t>
      </w:r>
    </w:p>
    <w:tbl>
      <w:tblPr>
        <w:tblW w:w="5000" w:type="pct"/>
        <w:tblLook w:val="04A0"/>
      </w:tblPr>
      <w:tblGrid>
        <w:gridCol w:w="3658"/>
        <w:gridCol w:w="2480"/>
        <w:gridCol w:w="2384"/>
      </w:tblGrid>
      <w:tr w:rsidR="00034DF0" w:rsidRPr="00034DF0" w:rsidTr="00034DF0">
        <w:trPr>
          <w:trHeight w:val="315"/>
        </w:trPr>
        <w:tc>
          <w:tcPr>
            <w:tcW w:w="2146" w:type="pct"/>
            <w:tcBorders>
              <w:top w:val="single" w:sz="8" w:space="0" w:color="CCCCCC"/>
              <w:left w:val="nil"/>
              <w:bottom w:val="single" w:sz="8" w:space="0" w:color="CCCCCC"/>
              <w:right w:val="dotted" w:sz="4" w:space="0" w:color="CCCCCC"/>
            </w:tcBorders>
            <w:shd w:val="clear" w:color="000000" w:fill="C5D9F1"/>
            <w:noWrap/>
            <w:vAlign w:val="center"/>
            <w:hideMark/>
          </w:tcPr>
          <w:p w:rsidR="00034DF0" w:rsidRPr="00034DF0" w:rsidRDefault="00034DF0" w:rsidP="00034DF0">
            <w:pPr>
              <w:widowControl/>
              <w:spacing w:line="360" w:lineRule="auto"/>
              <w:jc w:val="center"/>
              <w:rPr>
                <w:rFonts w:ascii="Arial" w:eastAsia="宋体" w:hAnsi="Arial" w:cs="Arial"/>
                <w:b/>
                <w:bCs/>
                <w:color w:val="376091"/>
                <w:kern w:val="0"/>
                <w:sz w:val="22"/>
              </w:rPr>
            </w:pPr>
            <w:r w:rsidRPr="00034DF0">
              <w:rPr>
                <w:rFonts w:ascii="Arial" w:eastAsia="宋体" w:hAnsi="Arial" w:cs="Arial"/>
                <w:b/>
                <w:bCs/>
                <w:color w:val="376091"/>
                <w:kern w:val="0"/>
                <w:sz w:val="22"/>
              </w:rPr>
              <w:t>产品分类</w:t>
            </w:r>
          </w:p>
        </w:tc>
        <w:tc>
          <w:tcPr>
            <w:tcW w:w="1455" w:type="pct"/>
            <w:tcBorders>
              <w:top w:val="single" w:sz="8" w:space="0" w:color="CCCCCC"/>
              <w:left w:val="nil"/>
              <w:bottom w:val="single" w:sz="8" w:space="0" w:color="CCCCCC"/>
              <w:right w:val="single" w:sz="8" w:space="0" w:color="CCCCCC"/>
            </w:tcBorders>
            <w:shd w:val="clear" w:color="000000" w:fill="C5D9F1"/>
            <w:noWrap/>
            <w:vAlign w:val="center"/>
            <w:hideMark/>
          </w:tcPr>
          <w:p w:rsidR="00034DF0" w:rsidRPr="00034DF0" w:rsidRDefault="00034DF0" w:rsidP="00034DF0">
            <w:pPr>
              <w:widowControl/>
              <w:spacing w:line="360" w:lineRule="auto"/>
              <w:jc w:val="center"/>
              <w:rPr>
                <w:rFonts w:ascii="Arial" w:eastAsia="宋体" w:hAnsi="Arial" w:cs="Arial"/>
                <w:b/>
                <w:bCs/>
                <w:color w:val="376091"/>
                <w:kern w:val="0"/>
                <w:sz w:val="22"/>
              </w:rPr>
            </w:pPr>
            <w:r w:rsidRPr="00034DF0">
              <w:rPr>
                <w:rFonts w:ascii="Arial" w:eastAsia="宋体" w:hAnsi="Arial" w:cs="Arial"/>
                <w:b/>
                <w:bCs/>
                <w:color w:val="376091"/>
                <w:kern w:val="0"/>
                <w:sz w:val="22"/>
              </w:rPr>
              <w:t>报告数</w:t>
            </w:r>
          </w:p>
        </w:tc>
        <w:tc>
          <w:tcPr>
            <w:tcW w:w="1399" w:type="pct"/>
            <w:tcBorders>
              <w:top w:val="single" w:sz="8" w:space="0" w:color="CCCCCC"/>
              <w:left w:val="nil"/>
              <w:bottom w:val="single" w:sz="8" w:space="0" w:color="CCCCCC"/>
              <w:right w:val="dotted" w:sz="4" w:space="0" w:color="CCCCCC"/>
            </w:tcBorders>
            <w:shd w:val="clear" w:color="000000" w:fill="C5D9F1"/>
            <w:noWrap/>
            <w:vAlign w:val="center"/>
            <w:hideMark/>
          </w:tcPr>
          <w:p w:rsidR="00034DF0" w:rsidRPr="00034DF0" w:rsidRDefault="00DF4457" w:rsidP="00034DF0">
            <w:pPr>
              <w:widowControl/>
              <w:spacing w:line="360" w:lineRule="auto"/>
              <w:jc w:val="center"/>
              <w:rPr>
                <w:rFonts w:ascii="Arial" w:eastAsia="宋体" w:hAnsi="Arial" w:cs="Arial"/>
                <w:b/>
                <w:bCs/>
                <w:color w:val="376091"/>
                <w:kern w:val="0"/>
                <w:sz w:val="22"/>
              </w:rPr>
            </w:pPr>
            <w:r>
              <w:rPr>
                <w:rFonts w:ascii="Arial" w:eastAsia="宋体" w:hAnsi="Arial" w:cs="Arial" w:hint="eastAsia"/>
                <w:b/>
                <w:bCs/>
                <w:color w:val="376091"/>
                <w:kern w:val="0"/>
                <w:sz w:val="22"/>
              </w:rPr>
              <w:t>构成比</w:t>
            </w:r>
            <w:r>
              <w:rPr>
                <w:rFonts w:ascii="Arial" w:eastAsia="宋体" w:hAnsi="Arial" w:cs="Arial" w:hint="eastAsia"/>
                <w:b/>
                <w:bCs/>
                <w:color w:val="376091"/>
                <w:kern w:val="0"/>
                <w:sz w:val="22"/>
              </w:rPr>
              <w:t>%</w:t>
            </w:r>
          </w:p>
        </w:tc>
      </w:tr>
      <w:tr w:rsidR="00034DF0" w:rsidRPr="00034DF0" w:rsidTr="00034DF0">
        <w:trPr>
          <w:trHeight w:val="285"/>
        </w:trPr>
        <w:tc>
          <w:tcPr>
            <w:tcW w:w="2146" w:type="pct"/>
            <w:tcBorders>
              <w:top w:val="nil"/>
              <w:left w:val="nil"/>
              <w:bottom w:val="dotted" w:sz="4" w:space="0" w:color="CCCCCC"/>
              <w:right w:val="dotted" w:sz="4"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140000_</w:t>
            </w:r>
            <w:r w:rsidRPr="00034DF0">
              <w:rPr>
                <w:rFonts w:ascii="Arial" w:eastAsia="宋体" w:hAnsi="Arial" w:cs="Arial"/>
                <w:color w:val="376091"/>
                <w:kern w:val="0"/>
                <w:sz w:val="22"/>
              </w:rPr>
              <w:t>注输、护理和防护器械</w:t>
            </w:r>
          </w:p>
        </w:tc>
        <w:tc>
          <w:tcPr>
            <w:tcW w:w="1455" w:type="pct"/>
            <w:tcBorders>
              <w:top w:val="nil"/>
              <w:left w:val="nil"/>
              <w:bottom w:val="dotted" w:sz="4" w:space="0" w:color="CCCCCC"/>
              <w:right w:val="dotted" w:sz="4"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4795</w:t>
            </w:r>
          </w:p>
        </w:tc>
        <w:tc>
          <w:tcPr>
            <w:tcW w:w="1399" w:type="pct"/>
            <w:tcBorders>
              <w:top w:val="nil"/>
              <w:left w:val="single" w:sz="8" w:space="0" w:color="CCCCCC"/>
              <w:bottom w:val="dotted" w:sz="4" w:space="0" w:color="CCCCCC"/>
              <w:right w:val="dotted" w:sz="4" w:space="0" w:color="CCCCCC"/>
            </w:tcBorders>
            <w:shd w:val="clear" w:color="000000" w:fill="FFFFFF"/>
            <w:noWrap/>
            <w:vAlign w:val="center"/>
            <w:hideMark/>
          </w:tcPr>
          <w:p w:rsidR="00034DF0" w:rsidRDefault="00034DF0">
            <w:pPr>
              <w:jc w:val="center"/>
              <w:divId w:val="208226589"/>
              <w:rPr>
                <w:rFonts w:ascii="Arial" w:eastAsia="宋体" w:hAnsi="Arial" w:cs="Arial"/>
                <w:color w:val="376091"/>
                <w:sz w:val="22"/>
              </w:rPr>
            </w:pPr>
            <w:r>
              <w:rPr>
                <w:rFonts w:ascii="Arial" w:hAnsi="Arial" w:cs="Arial"/>
                <w:color w:val="376091"/>
                <w:sz w:val="22"/>
              </w:rPr>
              <w:t>25.49</w:t>
            </w:r>
          </w:p>
        </w:tc>
      </w:tr>
      <w:tr w:rsidR="00034DF0" w:rsidRPr="00034DF0" w:rsidTr="00034DF0">
        <w:trPr>
          <w:trHeight w:val="285"/>
        </w:trPr>
        <w:tc>
          <w:tcPr>
            <w:tcW w:w="2146" w:type="pct"/>
            <w:tcBorders>
              <w:top w:val="nil"/>
              <w:left w:val="nil"/>
              <w:bottom w:val="dotted" w:sz="4" w:space="0" w:color="CCCCCC"/>
              <w:right w:val="dotted" w:sz="4"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070000_</w:t>
            </w:r>
            <w:r w:rsidRPr="00034DF0">
              <w:rPr>
                <w:rFonts w:ascii="Arial" w:eastAsia="宋体" w:hAnsi="Arial" w:cs="Arial"/>
                <w:color w:val="376091"/>
                <w:kern w:val="0"/>
                <w:sz w:val="22"/>
              </w:rPr>
              <w:t>医用诊察和监护器械</w:t>
            </w:r>
          </w:p>
        </w:tc>
        <w:tc>
          <w:tcPr>
            <w:tcW w:w="1455" w:type="pct"/>
            <w:tcBorders>
              <w:top w:val="nil"/>
              <w:left w:val="nil"/>
              <w:bottom w:val="dotted" w:sz="4" w:space="0" w:color="CCCCCC"/>
              <w:right w:val="dotted" w:sz="4"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4641</w:t>
            </w:r>
          </w:p>
        </w:tc>
        <w:tc>
          <w:tcPr>
            <w:tcW w:w="1399" w:type="pct"/>
            <w:tcBorders>
              <w:top w:val="nil"/>
              <w:left w:val="single" w:sz="8" w:space="0" w:color="CCCCCC"/>
              <w:bottom w:val="dotted" w:sz="4" w:space="0" w:color="CCCCCC"/>
              <w:right w:val="dotted" w:sz="4" w:space="0" w:color="CCCCCC"/>
            </w:tcBorders>
            <w:shd w:val="clear" w:color="000000" w:fill="FAFAFA"/>
            <w:noWrap/>
            <w:vAlign w:val="center"/>
            <w:hideMark/>
          </w:tcPr>
          <w:p w:rsidR="00034DF0" w:rsidRDefault="00034DF0">
            <w:pPr>
              <w:jc w:val="center"/>
              <w:divId w:val="1763259360"/>
              <w:rPr>
                <w:rFonts w:ascii="Arial" w:eastAsia="宋体" w:hAnsi="Arial" w:cs="Arial"/>
                <w:color w:val="376091"/>
                <w:sz w:val="22"/>
              </w:rPr>
            </w:pPr>
            <w:r>
              <w:rPr>
                <w:rFonts w:ascii="Arial" w:hAnsi="Arial" w:cs="Arial"/>
                <w:color w:val="376091"/>
                <w:sz w:val="22"/>
              </w:rPr>
              <w:t>24.67</w:t>
            </w:r>
          </w:p>
        </w:tc>
      </w:tr>
      <w:tr w:rsidR="00034DF0" w:rsidRPr="00034DF0" w:rsidTr="00034DF0">
        <w:trPr>
          <w:trHeight w:val="285"/>
        </w:trPr>
        <w:tc>
          <w:tcPr>
            <w:tcW w:w="2146" w:type="pct"/>
            <w:tcBorders>
              <w:top w:val="nil"/>
              <w:left w:val="nil"/>
              <w:bottom w:val="dotted" w:sz="4" w:space="0" w:color="CCCCCC"/>
              <w:right w:val="dotted" w:sz="4"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220000_</w:t>
            </w:r>
            <w:r w:rsidRPr="00034DF0">
              <w:rPr>
                <w:rFonts w:ascii="Arial" w:eastAsia="宋体" w:hAnsi="Arial" w:cs="Arial"/>
                <w:color w:val="376091"/>
                <w:kern w:val="0"/>
                <w:sz w:val="22"/>
              </w:rPr>
              <w:t>临床检验器械</w:t>
            </w:r>
          </w:p>
        </w:tc>
        <w:tc>
          <w:tcPr>
            <w:tcW w:w="1455" w:type="pct"/>
            <w:tcBorders>
              <w:top w:val="nil"/>
              <w:left w:val="nil"/>
              <w:bottom w:val="dotted" w:sz="4" w:space="0" w:color="CCCCCC"/>
              <w:right w:val="dotted" w:sz="4"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2305</w:t>
            </w:r>
          </w:p>
        </w:tc>
        <w:tc>
          <w:tcPr>
            <w:tcW w:w="1399" w:type="pct"/>
            <w:tcBorders>
              <w:top w:val="nil"/>
              <w:left w:val="single" w:sz="8" w:space="0" w:color="CCCCCC"/>
              <w:bottom w:val="dotted" w:sz="4" w:space="0" w:color="CCCCCC"/>
              <w:right w:val="dotted" w:sz="4" w:space="0" w:color="CCCCCC"/>
            </w:tcBorders>
            <w:shd w:val="clear" w:color="000000" w:fill="FFFFFF"/>
            <w:noWrap/>
            <w:vAlign w:val="center"/>
            <w:hideMark/>
          </w:tcPr>
          <w:p w:rsidR="00034DF0" w:rsidRDefault="00034DF0">
            <w:pPr>
              <w:jc w:val="center"/>
              <w:divId w:val="580523688"/>
              <w:rPr>
                <w:rFonts w:ascii="Arial" w:eastAsia="宋体" w:hAnsi="Arial" w:cs="Arial"/>
                <w:color w:val="376091"/>
                <w:sz w:val="22"/>
              </w:rPr>
            </w:pPr>
            <w:r>
              <w:rPr>
                <w:rFonts w:ascii="Arial" w:hAnsi="Arial" w:cs="Arial"/>
                <w:color w:val="376091"/>
                <w:sz w:val="22"/>
              </w:rPr>
              <w:t>12.25</w:t>
            </w:r>
          </w:p>
        </w:tc>
      </w:tr>
      <w:tr w:rsidR="00034DF0" w:rsidRPr="00034DF0" w:rsidTr="00034DF0">
        <w:trPr>
          <w:trHeight w:val="285"/>
        </w:trPr>
        <w:tc>
          <w:tcPr>
            <w:tcW w:w="2146" w:type="pct"/>
            <w:tcBorders>
              <w:top w:val="nil"/>
              <w:left w:val="nil"/>
              <w:bottom w:val="dotted" w:sz="4" w:space="0" w:color="CCCCCC"/>
              <w:right w:val="dotted" w:sz="4"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020000_</w:t>
            </w:r>
            <w:r w:rsidRPr="00034DF0">
              <w:rPr>
                <w:rFonts w:ascii="Arial" w:eastAsia="宋体" w:hAnsi="Arial" w:cs="Arial"/>
                <w:color w:val="376091"/>
                <w:kern w:val="0"/>
                <w:sz w:val="22"/>
              </w:rPr>
              <w:t>无源手术器械</w:t>
            </w:r>
          </w:p>
        </w:tc>
        <w:tc>
          <w:tcPr>
            <w:tcW w:w="1455" w:type="pct"/>
            <w:tcBorders>
              <w:top w:val="nil"/>
              <w:left w:val="nil"/>
              <w:bottom w:val="dotted" w:sz="4" w:space="0" w:color="CCCCCC"/>
              <w:right w:val="dotted" w:sz="4"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1525</w:t>
            </w:r>
          </w:p>
        </w:tc>
        <w:tc>
          <w:tcPr>
            <w:tcW w:w="1399" w:type="pct"/>
            <w:tcBorders>
              <w:top w:val="nil"/>
              <w:left w:val="single" w:sz="8" w:space="0" w:color="CCCCCC"/>
              <w:bottom w:val="dotted" w:sz="4" w:space="0" w:color="CCCCCC"/>
              <w:right w:val="dotted" w:sz="4" w:space="0" w:color="CCCCCC"/>
            </w:tcBorders>
            <w:shd w:val="clear" w:color="000000" w:fill="FAFAFA"/>
            <w:noWrap/>
            <w:vAlign w:val="center"/>
            <w:hideMark/>
          </w:tcPr>
          <w:p w:rsidR="00034DF0" w:rsidRDefault="00034DF0">
            <w:pPr>
              <w:jc w:val="center"/>
              <w:divId w:val="763962261"/>
              <w:rPr>
                <w:rFonts w:ascii="Arial" w:eastAsia="宋体" w:hAnsi="Arial" w:cs="Arial"/>
                <w:color w:val="376091"/>
                <w:sz w:val="22"/>
              </w:rPr>
            </w:pPr>
            <w:r>
              <w:rPr>
                <w:rFonts w:ascii="Arial" w:hAnsi="Arial" w:cs="Arial"/>
                <w:color w:val="376091"/>
                <w:sz w:val="22"/>
              </w:rPr>
              <w:t>8.11</w:t>
            </w:r>
          </w:p>
        </w:tc>
      </w:tr>
      <w:tr w:rsidR="00034DF0" w:rsidRPr="00034DF0" w:rsidTr="00034DF0">
        <w:trPr>
          <w:trHeight w:val="285"/>
        </w:trPr>
        <w:tc>
          <w:tcPr>
            <w:tcW w:w="2146" w:type="pct"/>
            <w:tcBorders>
              <w:top w:val="nil"/>
              <w:left w:val="nil"/>
              <w:bottom w:val="dotted" w:sz="4" w:space="0" w:color="CCCCCC"/>
              <w:right w:val="dotted" w:sz="4"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060000_</w:t>
            </w:r>
            <w:r w:rsidRPr="00034DF0">
              <w:rPr>
                <w:rFonts w:ascii="Arial" w:eastAsia="宋体" w:hAnsi="Arial" w:cs="Arial"/>
                <w:color w:val="376091"/>
                <w:kern w:val="0"/>
                <w:sz w:val="22"/>
              </w:rPr>
              <w:t>医用成像器械</w:t>
            </w:r>
          </w:p>
        </w:tc>
        <w:tc>
          <w:tcPr>
            <w:tcW w:w="1455" w:type="pct"/>
            <w:tcBorders>
              <w:top w:val="nil"/>
              <w:left w:val="nil"/>
              <w:bottom w:val="dotted" w:sz="4" w:space="0" w:color="CCCCCC"/>
              <w:right w:val="dotted" w:sz="4"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1059</w:t>
            </w:r>
          </w:p>
        </w:tc>
        <w:tc>
          <w:tcPr>
            <w:tcW w:w="1399" w:type="pct"/>
            <w:tcBorders>
              <w:top w:val="nil"/>
              <w:left w:val="single" w:sz="8" w:space="0" w:color="CCCCCC"/>
              <w:bottom w:val="dotted" w:sz="4" w:space="0" w:color="CCCCCC"/>
              <w:right w:val="dotted" w:sz="4" w:space="0" w:color="CCCCCC"/>
            </w:tcBorders>
            <w:shd w:val="clear" w:color="000000" w:fill="FFFFFF"/>
            <w:noWrap/>
            <w:vAlign w:val="center"/>
            <w:hideMark/>
          </w:tcPr>
          <w:p w:rsidR="00034DF0" w:rsidRDefault="00034DF0">
            <w:pPr>
              <w:jc w:val="center"/>
              <w:divId w:val="787553317"/>
              <w:rPr>
                <w:rFonts w:ascii="Arial" w:eastAsia="宋体" w:hAnsi="Arial" w:cs="Arial"/>
                <w:color w:val="376091"/>
                <w:sz w:val="22"/>
              </w:rPr>
            </w:pPr>
            <w:r>
              <w:rPr>
                <w:rFonts w:ascii="Arial" w:hAnsi="Arial" w:cs="Arial"/>
                <w:color w:val="376091"/>
                <w:sz w:val="22"/>
              </w:rPr>
              <w:t>5.63</w:t>
            </w:r>
          </w:p>
        </w:tc>
      </w:tr>
      <w:tr w:rsidR="00034DF0" w:rsidRPr="00034DF0" w:rsidTr="00034DF0">
        <w:trPr>
          <w:trHeight w:val="285"/>
        </w:trPr>
        <w:tc>
          <w:tcPr>
            <w:tcW w:w="2146" w:type="pct"/>
            <w:tcBorders>
              <w:top w:val="nil"/>
              <w:left w:val="nil"/>
              <w:bottom w:val="dotted" w:sz="4" w:space="0" w:color="CCCCCC"/>
              <w:right w:val="dotted" w:sz="4"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lastRenderedPageBreak/>
              <w:t>090000_</w:t>
            </w:r>
            <w:r w:rsidRPr="00034DF0">
              <w:rPr>
                <w:rFonts w:ascii="Arial" w:eastAsia="宋体" w:hAnsi="Arial" w:cs="Arial"/>
                <w:color w:val="376091"/>
                <w:kern w:val="0"/>
                <w:sz w:val="22"/>
              </w:rPr>
              <w:t>物理治疗器械</w:t>
            </w:r>
          </w:p>
        </w:tc>
        <w:tc>
          <w:tcPr>
            <w:tcW w:w="1455" w:type="pct"/>
            <w:tcBorders>
              <w:top w:val="nil"/>
              <w:left w:val="nil"/>
              <w:bottom w:val="dotted" w:sz="4" w:space="0" w:color="CCCCCC"/>
              <w:right w:val="dotted" w:sz="4"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854</w:t>
            </w:r>
          </w:p>
        </w:tc>
        <w:tc>
          <w:tcPr>
            <w:tcW w:w="1399" w:type="pct"/>
            <w:tcBorders>
              <w:top w:val="nil"/>
              <w:left w:val="single" w:sz="8" w:space="0" w:color="CCCCCC"/>
              <w:bottom w:val="dotted" w:sz="4" w:space="0" w:color="CCCCCC"/>
              <w:right w:val="dotted" w:sz="4" w:space="0" w:color="CCCCCC"/>
            </w:tcBorders>
            <w:shd w:val="clear" w:color="000000" w:fill="FAFAFA"/>
            <w:noWrap/>
            <w:vAlign w:val="center"/>
            <w:hideMark/>
          </w:tcPr>
          <w:p w:rsidR="00034DF0" w:rsidRDefault="00034DF0">
            <w:pPr>
              <w:jc w:val="center"/>
              <w:divId w:val="1484547339"/>
              <w:rPr>
                <w:rFonts w:ascii="Arial" w:eastAsia="宋体" w:hAnsi="Arial" w:cs="Arial"/>
                <w:color w:val="376091"/>
                <w:sz w:val="22"/>
              </w:rPr>
            </w:pPr>
            <w:r>
              <w:rPr>
                <w:rFonts w:ascii="Arial" w:hAnsi="Arial" w:cs="Arial"/>
                <w:color w:val="376091"/>
                <w:sz w:val="22"/>
              </w:rPr>
              <w:t>4.54</w:t>
            </w:r>
          </w:p>
        </w:tc>
      </w:tr>
      <w:tr w:rsidR="00034DF0" w:rsidRPr="00034DF0" w:rsidTr="00034DF0">
        <w:trPr>
          <w:trHeight w:val="285"/>
        </w:trPr>
        <w:tc>
          <w:tcPr>
            <w:tcW w:w="2146" w:type="pct"/>
            <w:tcBorders>
              <w:top w:val="nil"/>
              <w:left w:val="nil"/>
              <w:bottom w:val="dotted" w:sz="4" w:space="0" w:color="CCCCCC"/>
              <w:right w:val="dotted" w:sz="4"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170000_</w:t>
            </w:r>
            <w:r w:rsidRPr="00034DF0">
              <w:rPr>
                <w:rFonts w:ascii="Arial" w:eastAsia="宋体" w:hAnsi="Arial" w:cs="Arial"/>
                <w:color w:val="376091"/>
                <w:kern w:val="0"/>
                <w:sz w:val="22"/>
              </w:rPr>
              <w:t>口腔科器械</w:t>
            </w:r>
          </w:p>
        </w:tc>
        <w:tc>
          <w:tcPr>
            <w:tcW w:w="1455" w:type="pct"/>
            <w:tcBorders>
              <w:top w:val="nil"/>
              <w:left w:val="nil"/>
              <w:bottom w:val="dotted" w:sz="4" w:space="0" w:color="CCCCCC"/>
              <w:right w:val="dotted" w:sz="4"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748</w:t>
            </w:r>
          </w:p>
        </w:tc>
        <w:tc>
          <w:tcPr>
            <w:tcW w:w="1399" w:type="pct"/>
            <w:tcBorders>
              <w:top w:val="nil"/>
              <w:left w:val="single" w:sz="8" w:space="0" w:color="CCCCCC"/>
              <w:bottom w:val="dotted" w:sz="4" w:space="0" w:color="CCCCCC"/>
              <w:right w:val="dotted" w:sz="4" w:space="0" w:color="CCCCCC"/>
            </w:tcBorders>
            <w:shd w:val="clear" w:color="000000" w:fill="FFFFFF"/>
            <w:noWrap/>
            <w:vAlign w:val="center"/>
            <w:hideMark/>
          </w:tcPr>
          <w:p w:rsidR="00034DF0" w:rsidRDefault="00034DF0">
            <w:pPr>
              <w:jc w:val="center"/>
              <w:divId w:val="1877348356"/>
              <w:rPr>
                <w:rFonts w:ascii="Arial" w:eastAsia="宋体" w:hAnsi="Arial" w:cs="Arial"/>
                <w:color w:val="376091"/>
                <w:sz w:val="22"/>
              </w:rPr>
            </w:pPr>
            <w:r>
              <w:rPr>
                <w:rFonts w:ascii="Arial" w:hAnsi="Arial" w:cs="Arial"/>
                <w:color w:val="376091"/>
                <w:sz w:val="22"/>
              </w:rPr>
              <w:t>3.98</w:t>
            </w:r>
          </w:p>
        </w:tc>
      </w:tr>
      <w:tr w:rsidR="00034DF0" w:rsidRPr="00034DF0" w:rsidTr="00034DF0">
        <w:trPr>
          <w:trHeight w:val="285"/>
        </w:trPr>
        <w:tc>
          <w:tcPr>
            <w:tcW w:w="2146" w:type="pct"/>
            <w:tcBorders>
              <w:top w:val="nil"/>
              <w:left w:val="nil"/>
              <w:bottom w:val="dotted" w:sz="4" w:space="0" w:color="CCCCCC"/>
              <w:right w:val="dotted" w:sz="4"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150000_</w:t>
            </w:r>
            <w:r w:rsidRPr="00034DF0">
              <w:rPr>
                <w:rFonts w:ascii="Arial" w:eastAsia="宋体" w:hAnsi="Arial" w:cs="Arial"/>
                <w:color w:val="376091"/>
                <w:kern w:val="0"/>
                <w:sz w:val="22"/>
              </w:rPr>
              <w:t>患者承载器械</w:t>
            </w:r>
          </w:p>
        </w:tc>
        <w:tc>
          <w:tcPr>
            <w:tcW w:w="1455" w:type="pct"/>
            <w:tcBorders>
              <w:top w:val="nil"/>
              <w:left w:val="nil"/>
              <w:bottom w:val="dotted" w:sz="4" w:space="0" w:color="CCCCCC"/>
              <w:right w:val="dotted" w:sz="4"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551</w:t>
            </w:r>
          </w:p>
        </w:tc>
        <w:tc>
          <w:tcPr>
            <w:tcW w:w="1399" w:type="pct"/>
            <w:tcBorders>
              <w:top w:val="nil"/>
              <w:left w:val="single" w:sz="8" w:space="0" w:color="CCCCCC"/>
              <w:bottom w:val="dotted" w:sz="4" w:space="0" w:color="CCCCCC"/>
              <w:right w:val="dotted" w:sz="4" w:space="0" w:color="CCCCCC"/>
            </w:tcBorders>
            <w:shd w:val="clear" w:color="000000" w:fill="FAFAFA"/>
            <w:noWrap/>
            <w:vAlign w:val="center"/>
            <w:hideMark/>
          </w:tcPr>
          <w:p w:rsidR="00034DF0" w:rsidRDefault="00034DF0">
            <w:pPr>
              <w:jc w:val="center"/>
              <w:divId w:val="1902671381"/>
              <w:rPr>
                <w:rFonts w:ascii="Arial" w:eastAsia="宋体" w:hAnsi="Arial" w:cs="Arial"/>
                <w:color w:val="376091"/>
                <w:sz w:val="22"/>
              </w:rPr>
            </w:pPr>
            <w:r>
              <w:rPr>
                <w:rFonts w:ascii="Arial" w:hAnsi="Arial" w:cs="Arial"/>
                <w:color w:val="376091"/>
                <w:sz w:val="22"/>
              </w:rPr>
              <w:t>2.93</w:t>
            </w:r>
          </w:p>
        </w:tc>
      </w:tr>
      <w:tr w:rsidR="00034DF0" w:rsidRPr="00034DF0" w:rsidTr="00034DF0">
        <w:trPr>
          <w:trHeight w:val="285"/>
        </w:trPr>
        <w:tc>
          <w:tcPr>
            <w:tcW w:w="2146" w:type="pct"/>
            <w:tcBorders>
              <w:top w:val="nil"/>
              <w:left w:val="nil"/>
              <w:bottom w:val="dotted" w:sz="4" w:space="0" w:color="CCCCCC"/>
              <w:right w:val="dotted" w:sz="4"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080000_</w:t>
            </w:r>
            <w:r w:rsidRPr="00034DF0">
              <w:rPr>
                <w:rFonts w:ascii="Arial" w:eastAsia="宋体" w:hAnsi="Arial" w:cs="Arial"/>
                <w:color w:val="376091"/>
                <w:kern w:val="0"/>
                <w:sz w:val="22"/>
              </w:rPr>
              <w:t>呼吸、麻醉和急救器械</w:t>
            </w:r>
          </w:p>
        </w:tc>
        <w:tc>
          <w:tcPr>
            <w:tcW w:w="1455" w:type="pct"/>
            <w:tcBorders>
              <w:top w:val="nil"/>
              <w:left w:val="nil"/>
              <w:bottom w:val="dotted" w:sz="4" w:space="0" w:color="CCCCCC"/>
              <w:right w:val="dotted" w:sz="4"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468</w:t>
            </w:r>
          </w:p>
        </w:tc>
        <w:tc>
          <w:tcPr>
            <w:tcW w:w="1399" w:type="pct"/>
            <w:tcBorders>
              <w:top w:val="nil"/>
              <w:left w:val="single" w:sz="8" w:space="0" w:color="CCCCCC"/>
              <w:bottom w:val="dotted" w:sz="4" w:space="0" w:color="CCCCCC"/>
              <w:right w:val="dotted" w:sz="4" w:space="0" w:color="CCCCCC"/>
            </w:tcBorders>
            <w:shd w:val="clear" w:color="000000" w:fill="FFFFFF"/>
            <w:noWrap/>
            <w:vAlign w:val="center"/>
            <w:hideMark/>
          </w:tcPr>
          <w:p w:rsidR="00034DF0" w:rsidRDefault="00034DF0">
            <w:pPr>
              <w:jc w:val="center"/>
              <w:divId w:val="819231194"/>
              <w:rPr>
                <w:rFonts w:ascii="Arial" w:eastAsia="宋体" w:hAnsi="Arial" w:cs="Arial"/>
                <w:color w:val="376091"/>
                <w:sz w:val="22"/>
              </w:rPr>
            </w:pPr>
            <w:r>
              <w:rPr>
                <w:rFonts w:ascii="Arial" w:hAnsi="Arial" w:cs="Arial"/>
                <w:color w:val="376091"/>
                <w:sz w:val="22"/>
              </w:rPr>
              <w:t>2.49</w:t>
            </w:r>
          </w:p>
        </w:tc>
      </w:tr>
      <w:tr w:rsidR="00034DF0" w:rsidRPr="00034DF0" w:rsidTr="00034DF0">
        <w:trPr>
          <w:trHeight w:val="285"/>
        </w:trPr>
        <w:tc>
          <w:tcPr>
            <w:tcW w:w="2146" w:type="pct"/>
            <w:tcBorders>
              <w:top w:val="nil"/>
              <w:left w:val="nil"/>
              <w:bottom w:val="dotted" w:sz="4" w:space="0" w:color="CCCCCC"/>
              <w:right w:val="dotted" w:sz="4"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010000_</w:t>
            </w:r>
            <w:r w:rsidRPr="00034DF0">
              <w:rPr>
                <w:rFonts w:ascii="Arial" w:eastAsia="宋体" w:hAnsi="Arial" w:cs="Arial"/>
                <w:color w:val="376091"/>
                <w:kern w:val="0"/>
                <w:sz w:val="22"/>
              </w:rPr>
              <w:t>有源手术器械</w:t>
            </w:r>
          </w:p>
        </w:tc>
        <w:tc>
          <w:tcPr>
            <w:tcW w:w="1455" w:type="pct"/>
            <w:tcBorders>
              <w:top w:val="nil"/>
              <w:left w:val="nil"/>
              <w:bottom w:val="dotted" w:sz="4" w:space="0" w:color="CCCCCC"/>
              <w:right w:val="dotted" w:sz="4" w:space="0" w:color="CCCCCC"/>
            </w:tcBorders>
            <w:shd w:val="clear" w:color="000000" w:fill="FAFAFA"/>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397</w:t>
            </w:r>
          </w:p>
        </w:tc>
        <w:tc>
          <w:tcPr>
            <w:tcW w:w="1399" w:type="pct"/>
            <w:tcBorders>
              <w:top w:val="nil"/>
              <w:left w:val="single" w:sz="8" w:space="0" w:color="CCCCCC"/>
              <w:bottom w:val="dotted" w:sz="4" w:space="0" w:color="CCCCCC"/>
              <w:right w:val="dotted" w:sz="4" w:space="0" w:color="CCCCCC"/>
            </w:tcBorders>
            <w:shd w:val="clear" w:color="000000" w:fill="FAFAFA"/>
            <w:noWrap/>
            <w:vAlign w:val="center"/>
            <w:hideMark/>
          </w:tcPr>
          <w:p w:rsidR="00034DF0" w:rsidRDefault="00034DF0">
            <w:pPr>
              <w:jc w:val="center"/>
              <w:divId w:val="1160583221"/>
              <w:rPr>
                <w:rFonts w:ascii="Arial" w:eastAsia="宋体" w:hAnsi="Arial" w:cs="Arial"/>
                <w:color w:val="376091"/>
                <w:sz w:val="22"/>
              </w:rPr>
            </w:pPr>
            <w:r>
              <w:rPr>
                <w:rFonts w:ascii="Arial" w:hAnsi="Arial" w:cs="Arial"/>
                <w:color w:val="376091"/>
                <w:sz w:val="22"/>
              </w:rPr>
              <w:t>2.11</w:t>
            </w:r>
          </w:p>
        </w:tc>
      </w:tr>
      <w:tr w:rsidR="00034DF0" w:rsidRPr="00034DF0" w:rsidTr="00034DF0">
        <w:trPr>
          <w:trHeight w:val="300"/>
        </w:trPr>
        <w:tc>
          <w:tcPr>
            <w:tcW w:w="2146" w:type="pct"/>
            <w:tcBorders>
              <w:top w:val="nil"/>
              <w:left w:val="nil"/>
              <w:bottom w:val="single" w:sz="8" w:space="0" w:color="CCCCCC"/>
              <w:right w:val="dotted" w:sz="4"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合计</w:t>
            </w:r>
          </w:p>
        </w:tc>
        <w:tc>
          <w:tcPr>
            <w:tcW w:w="1455" w:type="pct"/>
            <w:tcBorders>
              <w:top w:val="nil"/>
              <w:left w:val="nil"/>
              <w:bottom w:val="single" w:sz="8" w:space="0" w:color="CCCCCC"/>
              <w:right w:val="dotted" w:sz="4" w:space="0" w:color="CCCCCC"/>
            </w:tcBorders>
            <w:shd w:val="clear" w:color="000000" w:fill="FFFFFF"/>
            <w:noWrap/>
            <w:vAlign w:val="center"/>
            <w:hideMark/>
          </w:tcPr>
          <w:p w:rsidR="00034DF0" w:rsidRPr="00034DF0" w:rsidRDefault="00034DF0" w:rsidP="00034DF0">
            <w:pPr>
              <w:widowControl/>
              <w:spacing w:line="360" w:lineRule="auto"/>
              <w:jc w:val="center"/>
              <w:rPr>
                <w:rFonts w:ascii="Arial" w:eastAsia="宋体" w:hAnsi="Arial" w:cs="Arial"/>
                <w:color w:val="376091"/>
                <w:kern w:val="0"/>
                <w:sz w:val="22"/>
              </w:rPr>
            </w:pPr>
            <w:r w:rsidRPr="00034DF0">
              <w:rPr>
                <w:rFonts w:ascii="Arial" w:eastAsia="宋体" w:hAnsi="Arial" w:cs="Arial"/>
                <w:color w:val="376091"/>
                <w:kern w:val="0"/>
                <w:sz w:val="22"/>
              </w:rPr>
              <w:t>17343</w:t>
            </w:r>
          </w:p>
        </w:tc>
        <w:tc>
          <w:tcPr>
            <w:tcW w:w="1399" w:type="pct"/>
            <w:tcBorders>
              <w:top w:val="nil"/>
              <w:left w:val="single" w:sz="8" w:space="0" w:color="CCCCCC"/>
              <w:bottom w:val="single" w:sz="8" w:space="0" w:color="CCCCCC"/>
              <w:right w:val="dotted" w:sz="4" w:space="0" w:color="CCCCCC"/>
            </w:tcBorders>
            <w:shd w:val="clear" w:color="000000" w:fill="FFFFFF"/>
            <w:noWrap/>
            <w:vAlign w:val="center"/>
            <w:hideMark/>
          </w:tcPr>
          <w:p w:rsidR="00034DF0" w:rsidRDefault="00034DF0">
            <w:pPr>
              <w:jc w:val="center"/>
              <w:divId w:val="729154440"/>
              <w:rPr>
                <w:rFonts w:ascii="Arial" w:eastAsia="宋体" w:hAnsi="Arial" w:cs="Arial"/>
                <w:color w:val="376091"/>
                <w:sz w:val="22"/>
              </w:rPr>
            </w:pPr>
            <w:r>
              <w:rPr>
                <w:rFonts w:ascii="Arial" w:hAnsi="Arial" w:cs="Arial"/>
                <w:color w:val="376091"/>
                <w:sz w:val="22"/>
              </w:rPr>
              <w:t>92.19</w:t>
            </w:r>
          </w:p>
        </w:tc>
      </w:tr>
    </w:tbl>
    <w:p w:rsidR="00034DF0" w:rsidRDefault="000D4E64" w:rsidP="00034DF0">
      <w:pPr>
        <w:widowControl/>
        <w:shd w:val="clear" w:color="auto" w:fill="FFFFFF"/>
        <w:ind w:firstLineChars="202" w:firstLine="424"/>
        <w:jc w:val="left"/>
        <w:outlineLvl w:val="0"/>
        <w:rPr>
          <w:rFonts w:ascii="微软雅黑" w:eastAsia="微软雅黑" w:hAnsi="微软雅黑" w:cs="宋体"/>
          <w:b/>
          <w:bCs/>
          <w:kern w:val="0"/>
          <w:szCs w:val="21"/>
        </w:rPr>
      </w:pPr>
      <w:r w:rsidRPr="008F1F66">
        <w:rPr>
          <w:rFonts w:ascii="微软雅黑" w:eastAsia="微软雅黑" w:hAnsi="微软雅黑" w:cs="宋体" w:hint="eastAsia"/>
          <w:b/>
          <w:bCs/>
          <w:kern w:val="0"/>
          <w:szCs w:val="21"/>
        </w:rPr>
        <w:t>4.</w:t>
      </w:r>
      <w:r w:rsidR="00F228C0">
        <w:rPr>
          <w:rFonts w:ascii="微软雅黑" w:eastAsia="微软雅黑" w:hAnsi="微软雅黑" w:cs="宋体" w:hint="eastAsia"/>
          <w:b/>
          <w:bCs/>
          <w:kern w:val="0"/>
          <w:szCs w:val="21"/>
        </w:rPr>
        <w:t>按</w:t>
      </w:r>
      <w:r w:rsidRPr="008F1F66">
        <w:rPr>
          <w:rFonts w:ascii="微软雅黑" w:eastAsia="微软雅黑" w:hAnsi="微软雅黑" w:cs="宋体" w:hint="eastAsia"/>
          <w:b/>
          <w:bCs/>
          <w:kern w:val="0"/>
          <w:szCs w:val="21"/>
        </w:rPr>
        <w:t>器械使用场所</w:t>
      </w:r>
      <w:r w:rsidR="00F228C0">
        <w:rPr>
          <w:rFonts w:ascii="微软雅黑" w:eastAsia="微软雅黑" w:hAnsi="微软雅黑" w:cs="宋体" w:hint="eastAsia"/>
          <w:b/>
          <w:bCs/>
          <w:kern w:val="0"/>
          <w:szCs w:val="21"/>
        </w:rPr>
        <w:t>分析</w:t>
      </w:r>
    </w:p>
    <w:p w:rsidR="008F1F66" w:rsidRPr="008F1F66" w:rsidRDefault="008F1F66" w:rsidP="00034DF0">
      <w:pPr>
        <w:widowControl/>
        <w:shd w:val="clear" w:color="auto" w:fill="FFFFFF"/>
        <w:ind w:firstLineChars="202" w:firstLine="424"/>
        <w:jc w:val="left"/>
        <w:outlineLvl w:val="0"/>
        <w:rPr>
          <w:rFonts w:ascii="微软雅黑" w:eastAsia="微软雅黑" w:hAnsi="微软雅黑" w:cs="宋体"/>
          <w:kern w:val="0"/>
          <w:szCs w:val="21"/>
        </w:rPr>
      </w:pPr>
      <w:r w:rsidRPr="000D4E64">
        <w:rPr>
          <w:rFonts w:ascii="微软雅黑" w:eastAsia="微软雅黑" w:hAnsi="微软雅黑" w:cs="宋体" w:hint="eastAsia"/>
          <w:kern w:val="0"/>
          <w:szCs w:val="21"/>
        </w:rPr>
        <w:t>2019年，</w:t>
      </w:r>
      <w:r>
        <w:rPr>
          <w:rFonts w:ascii="微软雅黑" w:eastAsia="微软雅黑" w:hAnsi="微软雅黑" w:cs="宋体" w:hint="eastAsia"/>
          <w:kern w:val="0"/>
          <w:szCs w:val="21"/>
        </w:rPr>
        <w:t>涉及本市持有人</w:t>
      </w:r>
      <w:r w:rsidR="00F228C0">
        <w:rPr>
          <w:rFonts w:ascii="微软雅黑" w:eastAsia="微软雅黑" w:hAnsi="微软雅黑" w:cs="宋体" w:hint="eastAsia"/>
          <w:kern w:val="0"/>
          <w:szCs w:val="21"/>
        </w:rPr>
        <w:t>产品的</w:t>
      </w:r>
      <w:r w:rsidRPr="000D4E64">
        <w:rPr>
          <w:rFonts w:ascii="微软雅黑" w:eastAsia="微软雅黑" w:hAnsi="微软雅黑" w:cs="宋体"/>
          <w:kern w:val="0"/>
          <w:szCs w:val="21"/>
        </w:rPr>
        <w:t>可疑医疗器械不良事件报告</w:t>
      </w:r>
      <w:r>
        <w:rPr>
          <w:rFonts w:ascii="微软雅黑" w:eastAsia="微软雅黑" w:hAnsi="微软雅黑" w:cs="宋体" w:hint="eastAsia"/>
          <w:kern w:val="0"/>
          <w:szCs w:val="21"/>
        </w:rPr>
        <w:t>中，</w:t>
      </w:r>
      <w:r w:rsidR="00F228C0">
        <w:rPr>
          <w:rFonts w:ascii="微软雅黑" w:eastAsia="微软雅黑" w:hAnsi="微软雅黑" w:cs="宋体" w:hint="eastAsia"/>
          <w:kern w:val="0"/>
          <w:szCs w:val="21"/>
        </w:rPr>
        <w:t>产品</w:t>
      </w:r>
      <w:r w:rsidRPr="000D4E64">
        <w:rPr>
          <w:rFonts w:ascii="微软雅黑" w:eastAsia="微软雅黑" w:hAnsi="微软雅黑" w:cs="宋体" w:hint="eastAsia"/>
          <w:kern w:val="0"/>
          <w:szCs w:val="21"/>
        </w:rPr>
        <w:t>使用场所在医疗机构的有</w:t>
      </w:r>
      <w:r>
        <w:rPr>
          <w:rFonts w:ascii="微软雅黑" w:eastAsia="微软雅黑" w:hAnsi="微软雅黑" w:cs="宋体" w:hint="eastAsia"/>
          <w:kern w:val="0"/>
          <w:szCs w:val="21"/>
        </w:rPr>
        <w:t>50176</w:t>
      </w:r>
      <w:r w:rsidRPr="000D4E64">
        <w:rPr>
          <w:rFonts w:ascii="微软雅黑" w:eastAsia="微软雅黑" w:hAnsi="微软雅黑" w:cs="宋体" w:hint="eastAsia"/>
          <w:kern w:val="0"/>
          <w:szCs w:val="21"/>
        </w:rPr>
        <w:t>份，占报告总数的</w:t>
      </w:r>
      <w:r>
        <w:rPr>
          <w:rFonts w:ascii="微软雅黑" w:eastAsia="微软雅黑" w:hAnsi="微软雅黑" w:cs="宋体" w:hint="eastAsia"/>
          <w:kern w:val="0"/>
          <w:szCs w:val="21"/>
        </w:rPr>
        <w:t>95.23</w:t>
      </w:r>
      <w:r w:rsidRPr="000D4E64">
        <w:rPr>
          <w:rFonts w:ascii="微软雅黑" w:eastAsia="微软雅黑" w:hAnsi="微软雅黑" w:cs="宋体" w:hint="eastAsia"/>
          <w:kern w:val="0"/>
          <w:szCs w:val="21"/>
        </w:rPr>
        <w:t>%；在家庭中使用的有1</w:t>
      </w:r>
      <w:r>
        <w:rPr>
          <w:rFonts w:ascii="微软雅黑" w:eastAsia="微软雅黑" w:hAnsi="微软雅黑" w:cs="宋体" w:hint="eastAsia"/>
          <w:kern w:val="0"/>
          <w:szCs w:val="21"/>
        </w:rPr>
        <w:t>564</w:t>
      </w:r>
      <w:r w:rsidRPr="000D4E64">
        <w:rPr>
          <w:rFonts w:ascii="微软雅黑" w:eastAsia="微软雅黑" w:hAnsi="微软雅黑" w:cs="宋体" w:hint="eastAsia"/>
          <w:kern w:val="0"/>
          <w:szCs w:val="21"/>
        </w:rPr>
        <w:t>份，占报告总数的</w:t>
      </w:r>
      <w:r>
        <w:rPr>
          <w:rFonts w:ascii="微软雅黑" w:eastAsia="微软雅黑" w:hAnsi="微软雅黑" w:cs="宋体" w:hint="eastAsia"/>
          <w:kern w:val="0"/>
          <w:szCs w:val="21"/>
        </w:rPr>
        <w:t>2.97</w:t>
      </w:r>
      <w:r w:rsidRPr="000D4E64">
        <w:rPr>
          <w:rFonts w:ascii="微软雅黑" w:eastAsia="微软雅黑" w:hAnsi="微软雅黑" w:cs="宋体" w:hint="eastAsia"/>
          <w:kern w:val="0"/>
          <w:szCs w:val="21"/>
        </w:rPr>
        <w:t>%；其他情况有</w:t>
      </w:r>
      <w:r>
        <w:rPr>
          <w:rFonts w:ascii="微软雅黑" w:eastAsia="微软雅黑" w:hAnsi="微软雅黑" w:cs="宋体" w:hint="eastAsia"/>
          <w:kern w:val="0"/>
          <w:szCs w:val="21"/>
        </w:rPr>
        <w:t>949</w:t>
      </w:r>
      <w:r w:rsidRPr="000D4E64">
        <w:rPr>
          <w:rFonts w:ascii="微软雅黑" w:eastAsia="微软雅黑" w:hAnsi="微软雅黑" w:cs="宋体" w:hint="eastAsia"/>
          <w:kern w:val="0"/>
          <w:szCs w:val="21"/>
        </w:rPr>
        <w:t>份，占报告总数的</w:t>
      </w:r>
      <w:r>
        <w:rPr>
          <w:rFonts w:ascii="微软雅黑" w:eastAsia="微软雅黑" w:hAnsi="微软雅黑" w:cs="宋体" w:hint="eastAsia"/>
          <w:kern w:val="0"/>
          <w:szCs w:val="21"/>
        </w:rPr>
        <w:t>1.80</w:t>
      </w:r>
      <w:r w:rsidRPr="000D4E64">
        <w:rPr>
          <w:rFonts w:ascii="微软雅黑" w:eastAsia="微软雅黑" w:hAnsi="微软雅黑" w:cs="宋体" w:hint="eastAsia"/>
          <w:kern w:val="0"/>
          <w:szCs w:val="21"/>
        </w:rPr>
        <w:t>%（</w:t>
      </w:r>
      <w:r>
        <w:rPr>
          <w:rFonts w:ascii="微软雅黑" w:eastAsia="微软雅黑" w:hAnsi="微软雅黑" w:cs="宋体" w:hint="eastAsia"/>
          <w:kern w:val="0"/>
          <w:szCs w:val="21"/>
        </w:rPr>
        <w:t>图</w:t>
      </w:r>
      <w:r w:rsidR="00324581">
        <w:rPr>
          <w:rFonts w:ascii="微软雅黑" w:eastAsia="微软雅黑" w:hAnsi="微软雅黑" w:cs="宋体" w:hint="eastAsia"/>
          <w:kern w:val="0"/>
          <w:szCs w:val="21"/>
        </w:rPr>
        <w:t>1</w:t>
      </w:r>
      <w:r w:rsidR="00422620">
        <w:rPr>
          <w:rFonts w:ascii="微软雅黑" w:eastAsia="微软雅黑" w:hAnsi="微软雅黑" w:cs="宋体" w:hint="eastAsia"/>
          <w:kern w:val="0"/>
          <w:szCs w:val="21"/>
        </w:rPr>
        <w:t>1</w:t>
      </w:r>
      <w:r w:rsidRPr="000D4E64">
        <w:rPr>
          <w:rFonts w:ascii="微软雅黑" w:eastAsia="微软雅黑" w:hAnsi="微软雅黑" w:cs="宋体" w:hint="eastAsia"/>
          <w:kern w:val="0"/>
          <w:szCs w:val="21"/>
        </w:rPr>
        <w:t>）。</w:t>
      </w:r>
    </w:p>
    <w:p w:rsidR="008F1F66" w:rsidRDefault="008F1F66" w:rsidP="00422620">
      <w:pPr>
        <w:widowControl/>
        <w:shd w:val="clear" w:color="auto" w:fill="FFFFFF"/>
        <w:ind w:firstLineChars="202" w:firstLine="424"/>
        <w:jc w:val="center"/>
        <w:outlineLvl w:val="0"/>
        <w:rPr>
          <w:rFonts w:ascii="微软雅黑" w:eastAsia="微软雅黑" w:hAnsi="微软雅黑" w:cs="宋体"/>
          <w:bCs/>
          <w:kern w:val="0"/>
          <w:szCs w:val="21"/>
        </w:rPr>
      </w:pPr>
      <w:r w:rsidRPr="008F1F66">
        <w:rPr>
          <w:rFonts w:ascii="微软雅黑" w:eastAsia="微软雅黑" w:hAnsi="微软雅黑" w:cs="宋体"/>
          <w:bCs/>
          <w:noProof/>
          <w:kern w:val="0"/>
          <w:szCs w:val="21"/>
        </w:rPr>
        <w:drawing>
          <wp:inline distT="0" distB="0" distL="0" distR="0">
            <wp:extent cx="4267200" cy="2560320"/>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1F66" w:rsidRPr="00BD2293" w:rsidRDefault="008F1F66" w:rsidP="008F1F66">
      <w:pPr>
        <w:pStyle w:val="a3"/>
        <w:jc w:val="center"/>
        <w:rPr>
          <w:rFonts w:ascii="微软雅黑" w:eastAsia="微软雅黑" w:hAnsi="微软雅黑" w:cs="宋体"/>
          <w:kern w:val="0"/>
          <w:szCs w:val="21"/>
        </w:rPr>
      </w:pPr>
      <w:r w:rsidRPr="00BD2293">
        <w:rPr>
          <w:rFonts w:hint="eastAsia"/>
        </w:rPr>
        <w:t>图</w:t>
      </w:r>
      <w:r w:rsidRPr="00BD2293">
        <w:rPr>
          <w:rFonts w:hint="eastAsia"/>
        </w:rPr>
        <w:t xml:space="preserve"> </w:t>
      </w:r>
      <w:r w:rsidR="00324581">
        <w:rPr>
          <w:rFonts w:hint="eastAsia"/>
        </w:rPr>
        <w:t>1</w:t>
      </w:r>
      <w:r w:rsidR="00422620">
        <w:rPr>
          <w:rFonts w:hint="eastAsia"/>
        </w:rPr>
        <w:t>1</w:t>
      </w:r>
      <w:r w:rsidRPr="00BD2293">
        <w:rPr>
          <w:rFonts w:hint="eastAsia"/>
        </w:rPr>
        <w:t xml:space="preserve">. </w:t>
      </w:r>
      <w:r>
        <w:rPr>
          <w:rFonts w:hint="eastAsia"/>
        </w:rPr>
        <w:t>涉及上海</w:t>
      </w:r>
      <w:r w:rsidR="00872C8A">
        <w:rPr>
          <w:rFonts w:hint="eastAsia"/>
        </w:rPr>
        <w:t>持有人产品</w:t>
      </w:r>
      <w:r>
        <w:rPr>
          <w:rFonts w:hint="eastAsia"/>
        </w:rPr>
        <w:t>的</w:t>
      </w:r>
      <w:r w:rsidRPr="00BD2293">
        <w:rPr>
          <w:rFonts w:ascii="微软雅黑" w:eastAsia="微软雅黑" w:hAnsi="微软雅黑" w:cs="Times New Roman"/>
          <w:kern w:val="0"/>
        </w:rPr>
        <w:t>可疑医疗器械不良事件报告</w:t>
      </w:r>
      <w:r w:rsidR="00872C8A">
        <w:rPr>
          <w:rFonts w:ascii="微软雅黑" w:eastAsia="微软雅黑" w:hAnsi="微软雅黑" w:cs="Times New Roman" w:hint="eastAsia"/>
          <w:kern w:val="0"/>
        </w:rPr>
        <w:t>按</w:t>
      </w:r>
      <w:r w:rsidRPr="00BD2293">
        <w:rPr>
          <w:rFonts w:ascii="微软雅黑" w:eastAsia="微软雅黑" w:hAnsi="微软雅黑" w:cs="宋体" w:hint="eastAsia"/>
          <w:kern w:val="0"/>
          <w:szCs w:val="21"/>
        </w:rPr>
        <w:t>产品</w:t>
      </w:r>
      <w:r w:rsidR="00324581">
        <w:rPr>
          <w:rFonts w:ascii="微软雅黑" w:eastAsia="微软雅黑" w:hAnsi="微软雅黑" w:cs="宋体" w:hint="eastAsia"/>
          <w:kern w:val="0"/>
          <w:szCs w:val="21"/>
        </w:rPr>
        <w:t>使用场所分析</w:t>
      </w:r>
    </w:p>
    <w:p w:rsidR="008F1F66" w:rsidRDefault="008F1F66" w:rsidP="00034DF0">
      <w:pPr>
        <w:widowControl/>
        <w:shd w:val="clear" w:color="auto" w:fill="FFFFFF"/>
        <w:ind w:firstLineChars="202" w:firstLine="424"/>
        <w:jc w:val="left"/>
        <w:outlineLvl w:val="0"/>
        <w:rPr>
          <w:rFonts w:ascii="微软雅黑" w:eastAsia="微软雅黑" w:hAnsi="微软雅黑" w:cs="宋体"/>
          <w:bCs/>
          <w:kern w:val="0"/>
          <w:szCs w:val="21"/>
        </w:rPr>
      </w:pPr>
    </w:p>
    <w:p w:rsidR="000B0D35" w:rsidRPr="00BD2293" w:rsidRDefault="000B0D35" w:rsidP="000B0D35">
      <w:pPr>
        <w:widowControl/>
        <w:shd w:val="clear" w:color="auto" w:fill="FFFFFF"/>
        <w:jc w:val="left"/>
        <w:outlineLvl w:val="0"/>
        <w:rPr>
          <w:rFonts w:ascii="微软雅黑" w:eastAsia="微软雅黑" w:hAnsi="微软雅黑"/>
          <w:sz w:val="28"/>
          <w:szCs w:val="21"/>
        </w:rPr>
      </w:pPr>
      <w:r w:rsidRPr="00BD2293">
        <w:rPr>
          <w:rFonts w:ascii="微软雅黑" w:eastAsia="微软雅黑" w:hAnsi="微软雅黑" w:cs="宋体" w:hint="eastAsia"/>
          <w:b/>
          <w:bCs/>
          <w:kern w:val="0"/>
          <w:szCs w:val="21"/>
        </w:rPr>
        <w:t>医疗器械不良事件监测小贴士</w:t>
      </w:r>
      <w:r w:rsidR="00872C8A">
        <w:rPr>
          <w:rFonts w:ascii="微软雅黑" w:eastAsia="微软雅黑" w:hAnsi="微软雅黑" w:cs="宋体" w:hint="eastAsia"/>
          <w:b/>
          <w:bCs/>
          <w:kern w:val="0"/>
          <w:szCs w:val="21"/>
        </w:rPr>
        <w:t>：</w:t>
      </w:r>
    </w:p>
    <w:p w:rsidR="000B0D35" w:rsidRPr="00BD2293" w:rsidRDefault="000B0D35" w:rsidP="000B0D35">
      <w:pPr>
        <w:widowControl/>
        <w:shd w:val="clear" w:color="auto" w:fill="FFFFFF"/>
        <w:jc w:val="left"/>
        <w:rPr>
          <w:rFonts w:ascii="微软雅黑" w:eastAsia="微软雅黑" w:hAnsi="微软雅黑" w:cs="宋体"/>
          <w:kern w:val="0"/>
          <w:szCs w:val="21"/>
        </w:rPr>
      </w:pPr>
      <w:r w:rsidRPr="00BD2293">
        <w:rPr>
          <w:rFonts w:ascii="宋体" w:eastAsia="宋体" w:hAnsi="宋体" w:cs="宋体" w:hint="eastAsia"/>
          <w:kern w:val="0"/>
          <w:sz w:val="24"/>
          <w:szCs w:val="24"/>
        </w:rPr>
        <w:t xml:space="preserve">　　</w:t>
      </w:r>
      <w:r w:rsidRPr="00BD2293">
        <w:rPr>
          <w:rFonts w:ascii="微软雅黑" w:eastAsia="微软雅黑" w:hAnsi="微软雅黑" w:cs="宋体" w:hint="eastAsia"/>
          <w:kern w:val="0"/>
          <w:szCs w:val="21"/>
        </w:rPr>
        <w:t>1、医疗器械上市许可持有人：是指医疗器械注册证书和医疗器械备案凭证的持有人，即医疗器械注册人和备案人。</w:t>
      </w:r>
      <w:r w:rsidRPr="00BD2293">
        <w:rPr>
          <w:rFonts w:ascii="微软雅黑" w:eastAsia="微软雅黑" w:hAnsi="微软雅黑" w:cs="宋体" w:hint="eastAsia"/>
          <w:kern w:val="0"/>
          <w:szCs w:val="21"/>
        </w:rPr>
        <w:br/>
        <w:t xml:space="preserve">　　2、医疗器械不良事件：是指已上市的医疗器械，在正常使用情况下发生的，导致或者可能导致人体伤害的各种有害事件。</w:t>
      </w:r>
      <w:r w:rsidRPr="00BD2293">
        <w:rPr>
          <w:rFonts w:ascii="微软雅黑" w:eastAsia="微软雅黑" w:hAnsi="微软雅黑" w:cs="宋体" w:hint="eastAsia"/>
          <w:kern w:val="0"/>
          <w:szCs w:val="21"/>
        </w:rPr>
        <w:br/>
      </w:r>
      <w:r w:rsidRPr="00BD2293">
        <w:rPr>
          <w:rFonts w:ascii="微软雅黑" w:eastAsia="微软雅黑" w:hAnsi="微软雅黑" w:cs="宋体" w:hint="eastAsia"/>
          <w:kern w:val="0"/>
          <w:szCs w:val="21"/>
        </w:rPr>
        <w:lastRenderedPageBreak/>
        <w:t xml:space="preserve">　　3、严重伤害，是指有下列情况之一者：</w:t>
      </w:r>
      <w:r w:rsidRPr="00BD2293">
        <w:rPr>
          <w:rFonts w:ascii="微软雅黑" w:eastAsia="微软雅黑" w:hAnsi="微软雅黑" w:cs="宋体" w:hint="eastAsia"/>
          <w:kern w:val="0"/>
          <w:szCs w:val="21"/>
        </w:rPr>
        <w:br/>
        <w:t xml:space="preserve">　　（1）危及生命；</w:t>
      </w:r>
      <w:r w:rsidRPr="00BD2293">
        <w:rPr>
          <w:rFonts w:ascii="微软雅黑" w:eastAsia="微软雅黑" w:hAnsi="微软雅黑" w:cs="宋体" w:hint="eastAsia"/>
          <w:kern w:val="0"/>
          <w:szCs w:val="21"/>
        </w:rPr>
        <w:br/>
        <w:t xml:space="preserve">　　（2）导致机体功能的永久性伤害或者机体结构的永久性损伤；</w:t>
      </w:r>
      <w:r w:rsidRPr="00BD2293">
        <w:rPr>
          <w:rFonts w:ascii="微软雅黑" w:eastAsia="微软雅黑" w:hAnsi="微软雅黑" w:cs="宋体" w:hint="eastAsia"/>
          <w:kern w:val="0"/>
          <w:szCs w:val="21"/>
        </w:rPr>
        <w:br/>
        <w:t xml:space="preserve">　　（3）必须采取医疗措施才能避免上述永久性伤害或者损伤。</w:t>
      </w:r>
      <w:r w:rsidRPr="00BD2293">
        <w:rPr>
          <w:rFonts w:ascii="微软雅黑" w:eastAsia="微软雅黑" w:hAnsi="微软雅黑" w:cs="宋体" w:hint="eastAsia"/>
          <w:kern w:val="0"/>
          <w:szCs w:val="21"/>
        </w:rPr>
        <w:br/>
        <w:t xml:space="preserve">　　4、群体医疗器械不良事件：是指同一医疗器械在使用过程中，在相对集中的时间、区域内发生，对一定数量人群的身体健康或者生命安全造成损害或者威胁的事件。</w:t>
      </w:r>
      <w:r w:rsidRPr="00BD2293">
        <w:rPr>
          <w:rFonts w:ascii="微软雅黑" w:eastAsia="微软雅黑" w:hAnsi="微软雅黑" w:cs="宋体" w:hint="eastAsia"/>
          <w:kern w:val="0"/>
          <w:szCs w:val="21"/>
        </w:rPr>
        <w:br/>
        <w:t xml:space="preserve">　　5、医疗器械不良事件监测：是指对医疗器械不良事件的收集、报告、调查、分析、评价和控制的过程。我国医疗器械不良事件监测按照“可疑即报”原则收集报告，即为可疑医疗器械不良事件报告。</w:t>
      </w:r>
    </w:p>
    <w:p w:rsidR="000B0D35" w:rsidRPr="00BD2293" w:rsidRDefault="000B0D35" w:rsidP="000B0D35">
      <w:pPr>
        <w:widowControl/>
        <w:shd w:val="clear" w:color="auto" w:fill="FFFFFF"/>
        <w:jc w:val="left"/>
        <w:rPr>
          <w:rFonts w:ascii="微软雅黑" w:eastAsia="微软雅黑" w:hAnsi="微软雅黑" w:cs="宋体"/>
          <w:kern w:val="0"/>
          <w:szCs w:val="21"/>
        </w:rPr>
      </w:pPr>
      <w:r w:rsidRPr="00BD2293">
        <w:rPr>
          <w:rFonts w:ascii="微软雅黑" w:eastAsia="微软雅黑" w:hAnsi="微软雅黑" w:cs="宋体" w:hint="eastAsia"/>
          <w:kern w:val="0"/>
          <w:szCs w:val="21"/>
        </w:rPr>
        <w:t xml:space="preserve">    6、家庭中常用的医疗器械：主要有血压计、体温计、血糖仪、隐形眼镜、胰岛素注射笔等。</w:t>
      </w:r>
    </w:p>
    <w:p w:rsidR="000B0D35" w:rsidRPr="00BD2293" w:rsidRDefault="000B0D35" w:rsidP="000B0D35">
      <w:pPr>
        <w:spacing w:line="360" w:lineRule="auto"/>
        <w:ind w:firstLineChars="200" w:firstLine="420"/>
        <w:rPr>
          <w:rFonts w:ascii="微软雅黑" w:eastAsia="微软雅黑" w:hAnsi="微软雅黑" w:cs="宋体"/>
          <w:kern w:val="0"/>
          <w:szCs w:val="21"/>
        </w:rPr>
      </w:pPr>
      <w:r w:rsidRPr="00BD2293">
        <w:rPr>
          <w:rFonts w:ascii="微软雅黑" w:eastAsia="微软雅黑" w:hAnsi="微软雅黑" w:cs="宋体" w:hint="eastAsia"/>
          <w:kern w:val="0"/>
          <w:szCs w:val="21"/>
        </w:rPr>
        <w:t>血压计主要分为水银柱式血压计和电子（无液）血压计两大类。血压计在使用中可能会发生导致或者可能导致人体伤害的可疑不良事件，主要表现为测量结果不准确、间断性黑屏、不显示血压值等。</w:t>
      </w:r>
    </w:p>
    <w:p w:rsidR="000B0D35" w:rsidRPr="00BD2293" w:rsidRDefault="000B0D35" w:rsidP="000B0D35">
      <w:pPr>
        <w:spacing w:line="360" w:lineRule="auto"/>
        <w:ind w:firstLineChars="200" w:firstLine="420"/>
        <w:rPr>
          <w:rFonts w:ascii="微软雅黑" w:eastAsia="微软雅黑" w:hAnsi="微软雅黑" w:cs="宋体"/>
          <w:kern w:val="0"/>
          <w:szCs w:val="21"/>
        </w:rPr>
      </w:pPr>
      <w:r w:rsidRPr="00BD2293">
        <w:rPr>
          <w:rFonts w:ascii="微软雅黑" w:eastAsia="微软雅黑" w:hAnsi="微软雅黑" w:cs="宋体" w:hint="eastAsia"/>
          <w:kern w:val="0"/>
          <w:szCs w:val="21"/>
        </w:rPr>
        <w:t>体温计主要分为玻璃体温计、电子体温计和红外体温计。其在使用中可能出现的不良事件主要表现为测量结果不准确、水银柱不上升/下降、不能计数等。</w:t>
      </w:r>
    </w:p>
    <w:p w:rsidR="000B0D35" w:rsidRPr="00BD2293" w:rsidRDefault="000B0D35" w:rsidP="000B0D35">
      <w:pPr>
        <w:spacing w:line="360" w:lineRule="auto"/>
        <w:ind w:firstLineChars="196" w:firstLine="412"/>
        <w:rPr>
          <w:rFonts w:ascii="微软雅黑" w:eastAsia="微软雅黑" w:hAnsi="微软雅黑" w:cs="宋体"/>
          <w:kern w:val="0"/>
          <w:szCs w:val="21"/>
        </w:rPr>
      </w:pPr>
      <w:r w:rsidRPr="00BD2293">
        <w:rPr>
          <w:rFonts w:ascii="微软雅黑" w:eastAsia="微软雅黑" w:hAnsi="微软雅黑" w:cs="宋体" w:hint="eastAsia"/>
          <w:kern w:val="0"/>
          <w:szCs w:val="21"/>
        </w:rPr>
        <w:t>血糖仪在使用中可能会发生导致或者可能导致人体伤害的可疑不良事件，主要表现为血糖测量值不准确、血糖值显示不清晰、屏幕不显示等。</w:t>
      </w:r>
    </w:p>
    <w:p w:rsidR="000B0D35" w:rsidRDefault="000B0D35" w:rsidP="000B0D35">
      <w:pPr>
        <w:spacing w:line="360" w:lineRule="auto"/>
        <w:ind w:firstLineChars="200" w:firstLine="420"/>
        <w:jc w:val="left"/>
        <w:rPr>
          <w:rFonts w:ascii="微软雅黑" w:eastAsia="微软雅黑" w:hAnsi="微软雅黑" w:cs="宋体"/>
          <w:kern w:val="0"/>
          <w:szCs w:val="21"/>
        </w:rPr>
      </w:pPr>
      <w:r w:rsidRPr="00BD2293">
        <w:rPr>
          <w:rFonts w:ascii="微软雅黑" w:eastAsia="微软雅黑" w:hAnsi="微软雅黑" w:cs="宋体" w:hint="eastAsia"/>
          <w:kern w:val="0"/>
          <w:szCs w:val="21"/>
        </w:rPr>
        <w:t>隐形眼镜可能导致人体伤害的主要可疑不良事件为眼睛干涩、红肿、疼痛、流泪、畏光、视物不清、充血、刺激感等。</w:t>
      </w:r>
    </w:p>
    <w:p w:rsidR="000B0D35" w:rsidRPr="00604008" w:rsidRDefault="000B0D35" w:rsidP="000B0D35">
      <w:pPr>
        <w:spacing w:line="360" w:lineRule="auto"/>
        <w:ind w:firstLineChars="200" w:firstLine="420"/>
        <w:jc w:val="left"/>
        <w:rPr>
          <w:rFonts w:ascii="微软雅黑" w:eastAsia="微软雅黑" w:hAnsi="微软雅黑" w:cs="宋体"/>
          <w:kern w:val="0"/>
          <w:szCs w:val="21"/>
        </w:rPr>
      </w:pPr>
      <w:r w:rsidRPr="00BD2293">
        <w:rPr>
          <w:rFonts w:ascii="微软雅黑" w:eastAsia="微软雅黑" w:hAnsi="微软雅黑" w:cs="宋体" w:hint="eastAsia"/>
          <w:kern w:val="0"/>
          <w:szCs w:val="21"/>
        </w:rPr>
        <w:t>胰岛素注射笔在使用中可能会出现的不良事件主要为注射部位疼痛、注射针头漏液、推动困难、笔芯密封不严、笔芯变色等。</w:t>
      </w:r>
    </w:p>
    <w:p w:rsidR="000B0D35" w:rsidRPr="00BD2293" w:rsidRDefault="000B0D35" w:rsidP="000B0D35">
      <w:pPr>
        <w:widowControl/>
        <w:shd w:val="clear" w:color="auto" w:fill="FFFFFF"/>
        <w:jc w:val="left"/>
        <w:rPr>
          <w:rFonts w:ascii="微软雅黑" w:eastAsia="微软雅黑" w:hAnsi="微软雅黑" w:cs="宋体"/>
          <w:kern w:val="0"/>
          <w:szCs w:val="21"/>
        </w:rPr>
      </w:pPr>
      <w:r w:rsidRPr="00BD2293">
        <w:rPr>
          <w:rFonts w:ascii="微软雅黑" w:eastAsia="微软雅黑" w:hAnsi="微软雅黑" w:cs="宋体" w:hint="eastAsia"/>
          <w:kern w:val="0"/>
          <w:szCs w:val="21"/>
        </w:rPr>
        <w:lastRenderedPageBreak/>
        <w:t xml:space="preserve">      7、个人发现导致或者可能导致严重伤害或死亡的医疗器械不良事件该如何上报？</w:t>
      </w:r>
    </w:p>
    <w:p w:rsidR="000B0D35" w:rsidRPr="00BD2293" w:rsidRDefault="000B0D35" w:rsidP="000B0D35">
      <w:pPr>
        <w:rPr>
          <w:rFonts w:ascii="微软雅黑" w:eastAsia="微软雅黑" w:hAnsi="微软雅黑" w:cs="宋体"/>
          <w:kern w:val="0"/>
          <w:szCs w:val="21"/>
        </w:rPr>
      </w:pPr>
      <w:r w:rsidRPr="00BD2293">
        <w:rPr>
          <w:rFonts w:ascii="微软雅黑" w:eastAsia="微软雅黑" w:hAnsi="微软雅黑" w:cs="宋体" w:hint="eastAsia"/>
          <w:kern w:val="0"/>
          <w:szCs w:val="21"/>
        </w:rPr>
        <w:t xml:space="preserve">    个人发现导致或者可能导致严重伤害或死亡的医疗器械不良事件，可以将医疗器械不良事件情况告诉医生，请医生为您填写《可疑医疗器械不良事件报告表》；也可以向事发地所在区市场监督管理局报告。</w:t>
      </w:r>
    </w:p>
    <w:p w:rsidR="000B0D35" w:rsidRPr="000B0D35" w:rsidRDefault="000B0D35" w:rsidP="00034DF0">
      <w:pPr>
        <w:widowControl/>
        <w:shd w:val="clear" w:color="auto" w:fill="FFFFFF"/>
        <w:ind w:firstLineChars="202" w:firstLine="424"/>
        <w:jc w:val="left"/>
        <w:outlineLvl w:val="0"/>
        <w:rPr>
          <w:rFonts w:ascii="微软雅黑" w:eastAsia="微软雅黑" w:hAnsi="微软雅黑" w:cs="宋体"/>
          <w:bCs/>
          <w:kern w:val="0"/>
          <w:szCs w:val="21"/>
        </w:rPr>
      </w:pPr>
    </w:p>
    <w:sectPr w:rsidR="000B0D35" w:rsidRPr="000B0D35" w:rsidSect="00CA55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046" w:rsidRDefault="00BE2046" w:rsidP="00EF542D">
      <w:r>
        <w:separator/>
      </w:r>
    </w:p>
  </w:endnote>
  <w:endnote w:type="continuationSeparator" w:id="0">
    <w:p w:rsidR="00BE2046" w:rsidRDefault="00BE2046" w:rsidP="00EF54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046" w:rsidRDefault="00BE2046" w:rsidP="00EF542D">
      <w:r>
        <w:separator/>
      </w:r>
    </w:p>
  </w:footnote>
  <w:footnote w:type="continuationSeparator" w:id="0">
    <w:p w:rsidR="00BE2046" w:rsidRDefault="00BE2046" w:rsidP="00EF54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65A1"/>
    <w:rsid w:val="00015CCE"/>
    <w:rsid w:val="000227D7"/>
    <w:rsid w:val="00034DF0"/>
    <w:rsid w:val="000B0D35"/>
    <w:rsid w:val="000D4E64"/>
    <w:rsid w:val="001065C9"/>
    <w:rsid w:val="00170198"/>
    <w:rsid w:val="001A21A0"/>
    <w:rsid w:val="001A224B"/>
    <w:rsid w:val="00207877"/>
    <w:rsid w:val="00287BB6"/>
    <w:rsid w:val="002C5D80"/>
    <w:rsid w:val="00324581"/>
    <w:rsid w:val="003C3250"/>
    <w:rsid w:val="00422620"/>
    <w:rsid w:val="005B1576"/>
    <w:rsid w:val="005C0723"/>
    <w:rsid w:val="005E596D"/>
    <w:rsid w:val="006265A1"/>
    <w:rsid w:val="00654C9D"/>
    <w:rsid w:val="00676107"/>
    <w:rsid w:val="00676E2C"/>
    <w:rsid w:val="006B6FDB"/>
    <w:rsid w:val="00715841"/>
    <w:rsid w:val="00754FE4"/>
    <w:rsid w:val="0079243B"/>
    <w:rsid w:val="008265EE"/>
    <w:rsid w:val="00872C8A"/>
    <w:rsid w:val="00875BE7"/>
    <w:rsid w:val="008B06B6"/>
    <w:rsid w:val="008F1F66"/>
    <w:rsid w:val="0090213E"/>
    <w:rsid w:val="00905623"/>
    <w:rsid w:val="00923211"/>
    <w:rsid w:val="00972D75"/>
    <w:rsid w:val="00980EFF"/>
    <w:rsid w:val="00985713"/>
    <w:rsid w:val="00A63DE3"/>
    <w:rsid w:val="00A866AC"/>
    <w:rsid w:val="00AE39F1"/>
    <w:rsid w:val="00B147D1"/>
    <w:rsid w:val="00B77FD6"/>
    <w:rsid w:val="00BE2046"/>
    <w:rsid w:val="00BE41B2"/>
    <w:rsid w:val="00C329E7"/>
    <w:rsid w:val="00CA10A7"/>
    <w:rsid w:val="00CA55D7"/>
    <w:rsid w:val="00DD352A"/>
    <w:rsid w:val="00DD77BE"/>
    <w:rsid w:val="00DD7A20"/>
    <w:rsid w:val="00DF4457"/>
    <w:rsid w:val="00E577A1"/>
    <w:rsid w:val="00E944C1"/>
    <w:rsid w:val="00EF542D"/>
    <w:rsid w:val="00F12E32"/>
    <w:rsid w:val="00F228C0"/>
    <w:rsid w:val="00F47B3D"/>
    <w:rsid w:val="00F505D4"/>
    <w:rsid w:val="00F814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5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6265A1"/>
    <w:rPr>
      <w:rFonts w:asciiTheme="majorHAnsi" w:eastAsia="黑体" w:hAnsiTheme="majorHAnsi" w:cstheme="majorBidi"/>
      <w:sz w:val="20"/>
      <w:szCs w:val="20"/>
    </w:rPr>
  </w:style>
  <w:style w:type="paragraph" w:styleId="a4">
    <w:name w:val="Balloon Text"/>
    <w:basedOn w:val="a"/>
    <w:link w:val="Char"/>
    <w:uiPriority w:val="99"/>
    <w:semiHidden/>
    <w:unhideWhenUsed/>
    <w:rsid w:val="006265A1"/>
    <w:rPr>
      <w:sz w:val="18"/>
      <w:szCs w:val="18"/>
    </w:rPr>
  </w:style>
  <w:style w:type="character" w:customStyle="1" w:styleId="Char">
    <w:name w:val="批注框文本 Char"/>
    <w:basedOn w:val="a0"/>
    <w:link w:val="a4"/>
    <w:uiPriority w:val="99"/>
    <w:semiHidden/>
    <w:rsid w:val="006265A1"/>
    <w:rPr>
      <w:sz w:val="18"/>
      <w:szCs w:val="18"/>
    </w:rPr>
  </w:style>
  <w:style w:type="paragraph" w:styleId="a5">
    <w:name w:val="header"/>
    <w:basedOn w:val="a"/>
    <w:link w:val="Char0"/>
    <w:uiPriority w:val="99"/>
    <w:semiHidden/>
    <w:unhideWhenUsed/>
    <w:rsid w:val="00EF54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F542D"/>
    <w:rPr>
      <w:sz w:val="18"/>
      <w:szCs w:val="18"/>
    </w:rPr>
  </w:style>
  <w:style w:type="paragraph" w:styleId="a6">
    <w:name w:val="footer"/>
    <w:basedOn w:val="a"/>
    <w:link w:val="Char1"/>
    <w:uiPriority w:val="99"/>
    <w:semiHidden/>
    <w:unhideWhenUsed/>
    <w:rsid w:val="00EF542D"/>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F542D"/>
    <w:rPr>
      <w:sz w:val="18"/>
      <w:szCs w:val="18"/>
    </w:rPr>
  </w:style>
  <w:style w:type="paragraph" w:customStyle="1" w:styleId="a7">
    <w:name w:val="表抬头"/>
    <w:basedOn w:val="a"/>
    <w:link w:val="Char2"/>
    <w:qFormat/>
    <w:rsid w:val="00DD7A20"/>
    <w:pPr>
      <w:spacing w:line="560" w:lineRule="exact"/>
      <w:jc w:val="center"/>
    </w:pPr>
    <w:rPr>
      <w:rFonts w:ascii="仿宋_GB2312" w:eastAsia="仿宋_GB2312" w:hAnsi="仿宋"/>
      <w:b/>
      <w:sz w:val="24"/>
      <w:szCs w:val="24"/>
    </w:rPr>
  </w:style>
  <w:style w:type="character" w:customStyle="1" w:styleId="Char2">
    <w:name w:val="表抬头 Char"/>
    <w:basedOn w:val="a0"/>
    <w:link w:val="a7"/>
    <w:qFormat/>
    <w:rsid w:val="00DD7A20"/>
    <w:rPr>
      <w:rFonts w:ascii="仿宋_GB2312" w:eastAsia="仿宋_GB2312" w:hAnsi="仿宋"/>
      <w:b/>
      <w:sz w:val="24"/>
      <w:szCs w:val="24"/>
    </w:rPr>
  </w:style>
</w:styles>
</file>

<file path=word/webSettings.xml><?xml version="1.0" encoding="utf-8"?>
<w:webSettings xmlns:r="http://schemas.openxmlformats.org/officeDocument/2006/relationships" xmlns:w="http://schemas.openxmlformats.org/wordprocessingml/2006/main">
  <w:divs>
    <w:div w:id="11037971">
      <w:marLeft w:val="0"/>
      <w:marRight w:val="0"/>
      <w:marTop w:val="0"/>
      <w:marBottom w:val="0"/>
      <w:divBdr>
        <w:top w:val="none" w:sz="0" w:space="0" w:color="auto"/>
        <w:left w:val="none" w:sz="0" w:space="0" w:color="auto"/>
        <w:bottom w:val="none" w:sz="0" w:space="0" w:color="auto"/>
        <w:right w:val="none" w:sz="0" w:space="0" w:color="auto"/>
      </w:divBdr>
    </w:div>
    <w:div w:id="19745703">
      <w:marLeft w:val="0"/>
      <w:marRight w:val="0"/>
      <w:marTop w:val="0"/>
      <w:marBottom w:val="0"/>
      <w:divBdr>
        <w:top w:val="none" w:sz="0" w:space="0" w:color="auto"/>
        <w:left w:val="none" w:sz="0" w:space="0" w:color="auto"/>
        <w:bottom w:val="none" w:sz="0" w:space="0" w:color="auto"/>
        <w:right w:val="none" w:sz="0" w:space="0" w:color="auto"/>
      </w:divBdr>
    </w:div>
    <w:div w:id="32654742">
      <w:marLeft w:val="0"/>
      <w:marRight w:val="0"/>
      <w:marTop w:val="0"/>
      <w:marBottom w:val="0"/>
      <w:divBdr>
        <w:top w:val="none" w:sz="0" w:space="0" w:color="auto"/>
        <w:left w:val="none" w:sz="0" w:space="0" w:color="auto"/>
        <w:bottom w:val="none" w:sz="0" w:space="0" w:color="auto"/>
        <w:right w:val="none" w:sz="0" w:space="0" w:color="auto"/>
      </w:divBdr>
    </w:div>
    <w:div w:id="43985342">
      <w:marLeft w:val="0"/>
      <w:marRight w:val="0"/>
      <w:marTop w:val="0"/>
      <w:marBottom w:val="0"/>
      <w:divBdr>
        <w:top w:val="none" w:sz="0" w:space="0" w:color="auto"/>
        <w:left w:val="none" w:sz="0" w:space="0" w:color="auto"/>
        <w:bottom w:val="none" w:sz="0" w:space="0" w:color="auto"/>
        <w:right w:val="none" w:sz="0" w:space="0" w:color="auto"/>
      </w:divBdr>
    </w:div>
    <w:div w:id="75637434">
      <w:marLeft w:val="0"/>
      <w:marRight w:val="0"/>
      <w:marTop w:val="0"/>
      <w:marBottom w:val="0"/>
      <w:divBdr>
        <w:top w:val="none" w:sz="0" w:space="0" w:color="auto"/>
        <w:left w:val="none" w:sz="0" w:space="0" w:color="auto"/>
        <w:bottom w:val="none" w:sz="0" w:space="0" w:color="auto"/>
        <w:right w:val="none" w:sz="0" w:space="0" w:color="auto"/>
      </w:divBdr>
    </w:div>
    <w:div w:id="89739277">
      <w:marLeft w:val="0"/>
      <w:marRight w:val="0"/>
      <w:marTop w:val="0"/>
      <w:marBottom w:val="0"/>
      <w:divBdr>
        <w:top w:val="none" w:sz="0" w:space="0" w:color="auto"/>
        <w:left w:val="none" w:sz="0" w:space="0" w:color="auto"/>
        <w:bottom w:val="none" w:sz="0" w:space="0" w:color="auto"/>
        <w:right w:val="none" w:sz="0" w:space="0" w:color="auto"/>
      </w:divBdr>
    </w:div>
    <w:div w:id="98530741">
      <w:marLeft w:val="0"/>
      <w:marRight w:val="0"/>
      <w:marTop w:val="0"/>
      <w:marBottom w:val="0"/>
      <w:divBdr>
        <w:top w:val="none" w:sz="0" w:space="0" w:color="auto"/>
        <w:left w:val="none" w:sz="0" w:space="0" w:color="auto"/>
        <w:bottom w:val="none" w:sz="0" w:space="0" w:color="auto"/>
        <w:right w:val="none" w:sz="0" w:space="0" w:color="auto"/>
      </w:divBdr>
    </w:div>
    <w:div w:id="106774450">
      <w:marLeft w:val="0"/>
      <w:marRight w:val="0"/>
      <w:marTop w:val="0"/>
      <w:marBottom w:val="0"/>
      <w:divBdr>
        <w:top w:val="none" w:sz="0" w:space="0" w:color="auto"/>
        <w:left w:val="none" w:sz="0" w:space="0" w:color="auto"/>
        <w:bottom w:val="none" w:sz="0" w:space="0" w:color="auto"/>
        <w:right w:val="none" w:sz="0" w:space="0" w:color="auto"/>
      </w:divBdr>
    </w:div>
    <w:div w:id="144977694">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95050860">
      <w:marLeft w:val="0"/>
      <w:marRight w:val="0"/>
      <w:marTop w:val="0"/>
      <w:marBottom w:val="0"/>
      <w:divBdr>
        <w:top w:val="none" w:sz="0" w:space="0" w:color="auto"/>
        <w:left w:val="none" w:sz="0" w:space="0" w:color="auto"/>
        <w:bottom w:val="none" w:sz="0" w:space="0" w:color="auto"/>
        <w:right w:val="none" w:sz="0" w:space="0" w:color="auto"/>
      </w:divBdr>
    </w:div>
    <w:div w:id="208226589">
      <w:marLeft w:val="0"/>
      <w:marRight w:val="0"/>
      <w:marTop w:val="0"/>
      <w:marBottom w:val="0"/>
      <w:divBdr>
        <w:top w:val="none" w:sz="0" w:space="0" w:color="auto"/>
        <w:left w:val="none" w:sz="0" w:space="0" w:color="auto"/>
        <w:bottom w:val="none" w:sz="0" w:space="0" w:color="auto"/>
        <w:right w:val="none" w:sz="0" w:space="0" w:color="auto"/>
      </w:divBdr>
    </w:div>
    <w:div w:id="234437436">
      <w:marLeft w:val="0"/>
      <w:marRight w:val="0"/>
      <w:marTop w:val="0"/>
      <w:marBottom w:val="0"/>
      <w:divBdr>
        <w:top w:val="none" w:sz="0" w:space="0" w:color="auto"/>
        <w:left w:val="none" w:sz="0" w:space="0" w:color="auto"/>
        <w:bottom w:val="none" w:sz="0" w:space="0" w:color="auto"/>
        <w:right w:val="none" w:sz="0" w:space="0" w:color="auto"/>
      </w:divBdr>
    </w:div>
    <w:div w:id="265384182">
      <w:marLeft w:val="0"/>
      <w:marRight w:val="0"/>
      <w:marTop w:val="0"/>
      <w:marBottom w:val="0"/>
      <w:divBdr>
        <w:top w:val="none" w:sz="0" w:space="0" w:color="auto"/>
        <w:left w:val="none" w:sz="0" w:space="0" w:color="auto"/>
        <w:bottom w:val="none" w:sz="0" w:space="0" w:color="auto"/>
        <w:right w:val="none" w:sz="0" w:space="0" w:color="auto"/>
      </w:divBdr>
    </w:div>
    <w:div w:id="284042097">
      <w:marLeft w:val="0"/>
      <w:marRight w:val="0"/>
      <w:marTop w:val="0"/>
      <w:marBottom w:val="0"/>
      <w:divBdr>
        <w:top w:val="none" w:sz="0" w:space="0" w:color="auto"/>
        <w:left w:val="none" w:sz="0" w:space="0" w:color="auto"/>
        <w:bottom w:val="none" w:sz="0" w:space="0" w:color="auto"/>
        <w:right w:val="none" w:sz="0" w:space="0" w:color="auto"/>
      </w:divBdr>
    </w:div>
    <w:div w:id="309286881">
      <w:marLeft w:val="0"/>
      <w:marRight w:val="0"/>
      <w:marTop w:val="0"/>
      <w:marBottom w:val="0"/>
      <w:divBdr>
        <w:top w:val="none" w:sz="0" w:space="0" w:color="auto"/>
        <w:left w:val="none" w:sz="0" w:space="0" w:color="auto"/>
        <w:bottom w:val="none" w:sz="0" w:space="0" w:color="auto"/>
        <w:right w:val="none" w:sz="0" w:space="0" w:color="auto"/>
      </w:divBdr>
    </w:div>
    <w:div w:id="330987121">
      <w:marLeft w:val="0"/>
      <w:marRight w:val="0"/>
      <w:marTop w:val="0"/>
      <w:marBottom w:val="0"/>
      <w:divBdr>
        <w:top w:val="none" w:sz="0" w:space="0" w:color="auto"/>
        <w:left w:val="none" w:sz="0" w:space="0" w:color="auto"/>
        <w:bottom w:val="none" w:sz="0" w:space="0" w:color="auto"/>
        <w:right w:val="none" w:sz="0" w:space="0" w:color="auto"/>
      </w:divBdr>
    </w:div>
    <w:div w:id="333148031">
      <w:marLeft w:val="0"/>
      <w:marRight w:val="0"/>
      <w:marTop w:val="0"/>
      <w:marBottom w:val="0"/>
      <w:divBdr>
        <w:top w:val="none" w:sz="0" w:space="0" w:color="auto"/>
        <w:left w:val="none" w:sz="0" w:space="0" w:color="auto"/>
        <w:bottom w:val="none" w:sz="0" w:space="0" w:color="auto"/>
        <w:right w:val="none" w:sz="0" w:space="0" w:color="auto"/>
      </w:divBdr>
    </w:div>
    <w:div w:id="347606085">
      <w:marLeft w:val="0"/>
      <w:marRight w:val="0"/>
      <w:marTop w:val="0"/>
      <w:marBottom w:val="0"/>
      <w:divBdr>
        <w:top w:val="none" w:sz="0" w:space="0" w:color="auto"/>
        <w:left w:val="none" w:sz="0" w:space="0" w:color="auto"/>
        <w:bottom w:val="none" w:sz="0" w:space="0" w:color="auto"/>
        <w:right w:val="none" w:sz="0" w:space="0" w:color="auto"/>
      </w:divBdr>
    </w:div>
    <w:div w:id="361588368">
      <w:marLeft w:val="0"/>
      <w:marRight w:val="0"/>
      <w:marTop w:val="0"/>
      <w:marBottom w:val="0"/>
      <w:divBdr>
        <w:top w:val="none" w:sz="0" w:space="0" w:color="auto"/>
        <w:left w:val="none" w:sz="0" w:space="0" w:color="auto"/>
        <w:bottom w:val="none" w:sz="0" w:space="0" w:color="auto"/>
        <w:right w:val="none" w:sz="0" w:space="0" w:color="auto"/>
      </w:divBdr>
    </w:div>
    <w:div w:id="362169642">
      <w:marLeft w:val="0"/>
      <w:marRight w:val="0"/>
      <w:marTop w:val="0"/>
      <w:marBottom w:val="0"/>
      <w:divBdr>
        <w:top w:val="none" w:sz="0" w:space="0" w:color="auto"/>
        <w:left w:val="none" w:sz="0" w:space="0" w:color="auto"/>
        <w:bottom w:val="none" w:sz="0" w:space="0" w:color="auto"/>
        <w:right w:val="none" w:sz="0" w:space="0" w:color="auto"/>
      </w:divBdr>
    </w:div>
    <w:div w:id="377357257">
      <w:marLeft w:val="0"/>
      <w:marRight w:val="0"/>
      <w:marTop w:val="0"/>
      <w:marBottom w:val="0"/>
      <w:divBdr>
        <w:top w:val="none" w:sz="0" w:space="0" w:color="auto"/>
        <w:left w:val="none" w:sz="0" w:space="0" w:color="auto"/>
        <w:bottom w:val="none" w:sz="0" w:space="0" w:color="auto"/>
        <w:right w:val="none" w:sz="0" w:space="0" w:color="auto"/>
      </w:divBdr>
    </w:div>
    <w:div w:id="395317744">
      <w:marLeft w:val="0"/>
      <w:marRight w:val="0"/>
      <w:marTop w:val="0"/>
      <w:marBottom w:val="0"/>
      <w:divBdr>
        <w:top w:val="none" w:sz="0" w:space="0" w:color="auto"/>
        <w:left w:val="none" w:sz="0" w:space="0" w:color="auto"/>
        <w:bottom w:val="none" w:sz="0" w:space="0" w:color="auto"/>
        <w:right w:val="none" w:sz="0" w:space="0" w:color="auto"/>
      </w:divBdr>
    </w:div>
    <w:div w:id="404451057">
      <w:marLeft w:val="0"/>
      <w:marRight w:val="0"/>
      <w:marTop w:val="0"/>
      <w:marBottom w:val="0"/>
      <w:divBdr>
        <w:top w:val="none" w:sz="0" w:space="0" w:color="auto"/>
        <w:left w:val="none" w:sz="0" w:space="0" w:color="auto"/>
        <w:bottom w:val="none" w:sz="0" w:space="0" w:color="auto"/>
        <w:right w:val="none" w:sz="0" w:space="0" w:color="auto"/>
      </w:divBdr>
    </w:div>
    <w:div w:id="422144021">
      <w:marLeft w:val="0"/>
      <w:marRight w:val="0"/>
      <w:marTop w:val="0"/>
      <w:marBottom w:val="0"/>
      <w:divBdr>
        <w:top w:val="none" w:sz="0" w:space="0" w:color="auto"/>
        <w:left w:val="none" w:sz="0" w:space="0" w:color="auto"/>
        <w:bottom w:val="none" w:sz="0" w:space="0" w:color="auto"/>
        <w:right w:val="none" w:sz="0" w:space="0" w:color="auto"/>
      </w:divBdr>
    </w:div>
    <w:div w:id="440999233">
      <w:marLeft w:val="0"/>
      <w:marRight w:val="0"/>
      <w:marTop w:val="0"/>
      <w:marBottom w:val="0"/>
      <w:divBdr>
        <w:top w:val="none" w:sz="0" w:space="0" w:color="auto"/>
        <w:left w:val="none" w:sz="0" w:space="0" w:color="auto"/>
        <w:bottom w:val="none" w:sz="0" w:space="0" w:color="auto"/>
        <w:right w:val="none" w:sz="0" w:space="0" w:color="auto"/>
      </w:divBdr>
    </w:div>
    <w:div w:id="460878485">
      <w:marLeft w:val="0"/>
      <w:marRight w:val="0"/>
      <w:marTop w:val="0"/>
      <w:marBottom w:val="0"/>
      <w:divBdr>
        <w:top w:val="none" w:sz="0" w:space="0" w:color="auto"/>
        <w:left w:val="none" w:sz="0" w:space="0" w:color="auto"/>
        <w:bottom w:val="none" w:sz="0" w:space="0" w:color="auto"/>
        <w:right w:val="none" w:sz="0" w:space="0" w:color="auto"/>
      </w:divBdr>
    </w:div>
    <w:div w:id="473333487">
      <w:marLeft w:val="0"/>
      <w:marRight w:val="0"/>
      <w:marTop w:val="0"/>
      <w:marBottom w:val="0"/>
      <w:divBdr>
        <w:top w:val="none" w:sz="0" w:space="0" w:color="auto"/>
        <w:left w:val="none" w:sz="0" w:space="0" w:color="auto"/>
        <w:bottom w:val="none" w:sz="0" w:space="0" w:color="auto"/>
        <w:right w:val="none" w:sz="0" w:space="0" w:color="auto"/>
      </w:divBdr>
    </w:div>
    <w:div w:id="477308369">
      <w:marLeft w:val="0"/>
      <w:marRight w:val="0"/>
      <w:marTop w:val="0"/>
      <w:marBottom w:val="0"/>
      <w:divBdr>
        <w:top w:val="none" w:sz="0" w:space="0" w:color="auto"/>
        <w:left w:val="none" w:sz="0" w:space="0" w:color="auto"/>
        <w:bottom w:val="none" w:sz="0" w:space="0" w:color="auto"/>
        <w:right w:val="none" w:sz="0" w:space="0" w:color="auto"/>
      </w:divBdr>
    </w:div>
    <w:div w:id="500389890">
      <w:marLeft w:val="0"/>
      <w:marRight w:val="0"/>
      <w:marTop w:val="0"/>
      <w:marBottom w:val="0"/>
      <w:divBdr>
        <w:top w:val="none" w:sz="0" w:space="0" w:color="auto"/>
        <w:left w:val="none" w:sz="0" w:space="0" w:color="auto"/>
        <w:bottom w:val="none" w:sz="0" w:space="0" w:color="auto"/>
        <w:right w:val="none" w:sz="0" w:space="0" w:color="auto"/>
      </w:divBdr>
    </w:div>
    <w:div w:id="505098684">
      <w:marLeft w:val="0"/>
      <w:marRight w:val="0"/>
      <w:marTop w:val="0"/>
      <w:marBottom w:val="0"/>
      <w:divBdr>
        <w:top w:val="none" w:sz="0" w:space="0" w:color="auto"/>
        <w:left w:val="none" w:sz="0" w:space="0" w:color="auto"/>
        <w:bottom w:val="none" w:sz="0" w:space="0" w:color="auto"/>
        <w:right w:val="none" w:sz="0" w:space="0" w:color="auto"/>
      </w:divBdr>
    </w:div>
    <w:div w:id="512301472">
      <w:marLeft w:val="0"/>
      <w:marRight w:val="0"/>
      <w:marTop w:val="0"/>
      <w:marBottom w:val="0"/>
      <w:divBdr>
        <w:top w:val="none" w:sz="0" w:space="0" w:color="auto"/>
        <w:left w:val="none" w:sz="0" w:space="0" w:color="auto"/>
        <w:bottom w:val="none" w:sz="0" w:space="0" w:color="auto"/>
        <w:right w:val="none" w:sz="0" w:space="0" w:color="auto"/>
      </w:divBdr>
    </w:div>
    <w:div w:id="517037295">
      <w:bodyDiv w:val="1"/>
      <w:marLeft w:val="0"/>
      <w:marRight w:val="0"/>
      <w:marTop w:val="0"/>
      <w:marBottom w:val="0"/>
      <w:divBdr>
        <w:top w:val="none" w:sz="0" w:space="0" w:color="auto"/>
        <w:left w:val="none" w:sz="0" w:space="0" w:color="auto"/>
        <w:bottom w:val="none" w:sz="0" w:space="0" w:color="auto"/>
        <w:right w:val="none" w:sz="0" w:space="0" w:color="auto"/>
      </w:divBdr>
      <w:divsChild>
        <w:div w:id="796022563">
          <w:marLeft w:val="0"/>
          <w:marRight w:val="0"/>
          <w:marTop w:val="0"/>
          <w:marBottom w:val="0"/>
          <w:divBdr>
            <w:top w:val="none" w:sz="0" w:space="0" w:color="auto"/>
            <w:left w:val="none" w:sz="0" w:space="0" w:color="auto"/>
            <w:bottom w:val="none" w:sz="0" w:space="0" w:color="auto"/>
            <w:right w:val="none" w:sz="0" w:space="0" w:color="auto"/>
          </w:divBdr>
        </w:div>
        <w:div w:id="1757243200">
          <w:marLeft w:val="0"/>
          <w:marRight w:val="0"/>
          <w:marTop w:val="0"/>
          <w:marBottom w:val="0"/>
          <w:divBdr>
            <w:top w:val="none" w:sz="0" w:space="0" w:color="auto"/>
            <w:left w:val="none" w:sz="0" w:space="0" w:color="auto"/>
            <w:bottom w:val="none" w:sz="0" w:space="0" w:color="auto"/>
            <w:right w:val="none" w:sz="0" w:space="0" w:color="auto"/>
          </w:divBdr>
        </w:div>
        <w:div w:id="876813529">
          <w:marLeft w:val="0"/>
          <w:marRight w:val="0"/>
          <w:marTop w:val="0"/>
          <w:marBottom w:val="0"/>
          <w:divBdr>
            <w:top w:val="none" w:sz="0" w:space="0" w:color="auto"/>
            <w:left w:val="none" w:sz="0" w:space="0" w:color="auto"/>
            <w:bottom w:val="none" w:sz="0" w:space="0" w:color="auto"/>
            <w:right w:val="none" w:sz="0" w:space="0" w:color="auto"/>
          </w:divBdr>
        </w:div>
        <w:div w:id="1248615443">
          <w:marLeft w:val="0"/>
          <w:marRight w:val="0"/>
          <w:marTop w:val="0"/>
          <w:marBottom w:val="0"/>
          <w:divBdr>
            <w:top w:val="none" w:sz="0" w:space="0" w:color="auto"/>
            <w:left w:val="none" w:sz="0" w:space="0" w:color="auto"/>
            <w:bottom w:val="none" w:sz="0" w:space="0" w:color="auto"/>
            <w:right w:val="none" w:sz="0" w:space="0" w:color="auto"/>
          </w:divBdr>
        </w:div>
        <w:div w:id="1841432166">
          <w:marLeft w:val="0"/>
          <w:marRight w:val="0"/>
          <w:marTop w:val="0"/>
          <w:marBottom w:val="0"/>
          <w:divBdr>
            <w:top w:val="none" w:sz="0" w:space="0" w:color="auto"/>
            <w:left w:val="none" w:sz="0" w:space="0" w:color="auto"/>
            <w:bottom w:val="none" w:sz="0" w:space="0" w:color="auto"/>
            <w:right w:val="none" w:sz="0" w:space="0" w:color="auto"/>
          </w:divBdr>
        </w:div>
        <w:div w:id="1934317781">
          <w:marLeft w:val="0"/>
          <w:marRight w:val="0"/>
          <w:marTop w:val="0"/>
          <w:marBottom w:val="0"/>
          <w:divBdr>
            <w:top w:val="none" w:sz="0" w:space="0" w:color="auto"/>
            <w:left w:val="none" w:sz="0" w:space="0" w:color="auto"/>
            <w:bottom w:val="none" w:sz="0" w:space="0" w:color="auto"/>
            <w:right w:val="none" w:sz="0" w:space="0" w:color="auto"/>
          </w:divBdr>
        </w:div>
        <w:div w:id="247354131">
          <w:marLeft w:val="0"/>
          <w:marRight w:val="0"/>
          <w:marTop w:val="0"/>
          <w:marBottom w:val="0"/>
          <w:divBdr>
            <w:top w:val="none" w:sz="0" w:space="0" w:color="auto"/>
            <w:left w:val="none" w:sz="0" w:space="0" w:color="auto"/>
            <w:bottom w:val="none" w:sz="0" w:space="0" w:color="auto"/>
            <w:right w:val="none" w:sz="0" w:space="0" w:color="auto"/>
          </w:divBdr>
        </w:div>
        <w:div w:id="781534251">
          <w:marLeft w:val="0"/>
          <w:marRight w:val="0"/>
          <w:marTop w:val="0"/>
          <w:marBottom w:val="0"/>
          <w:divBdr>
            <w:top w:val="none" w:sz="0" w:space="0" w:color="auto"/>
            <w:left w:val="none" w:sz="0" w:space="0" w:color="auto"/>
            <w:bottom w:val="none" w:sz="0" w:space="0" w:color="auto"/>
            <w:right w:val="none" w:sz="0" w:space="0" w:color="auto"/>
          </w:divBdr>
        </w:div>
        <w:div w:id="1305164870">
          <w:marLeft w:val="0"/>
          <w:marRight w:val="0"/>
          <w:marTop w:val="0"/>
          <w:marBottom w:val="0"/>
          <w:divBdr>
            <w:top w:val="none" w:sz="0" w:space="0" w:color="auto"/>
            <w:left w:val="none" w:sz="0" w:space="0" w:color="auto"/>
            <w:bottom w:val="none" w:sz="0" w:space="0" w:color="auto"/>
            <w:right w:val="none" w:sz="0" w:space="0" w:color="auto"/>
          </w:divBdr>
        </w:div>
        <w:div w:id="1861888673">
          <w:marLeft w:val="0"/>
          <w:marRight w:val="0"/>
          <w:marTop w:val="0"/>
          <w:marBottom w:val="0"/>
          <w:divBdr>
            <w:top w:val="none" w:sz="0" w:space="0" w:color="auto"/>
            <w:left w:val="none" w:sz="0" w:space="0" w:color="auto"/>
            <w:bottom w:val="none" w:sz="0" w:space="0" w:color="auto"/>
            <w:right w:val="none" w:sz="0" w:space="0" w:color="auto"/>
          </w:divBdr>
        </w:div>
        <w:div w:id="2138133326">
          <w:marLeft w:val="0"/>
          <w:marRight w:val="0"/>
          <w:marTop w:val="0"/>
          <w:marBottom w:val="0"/>
          <w:divBdr>
            <w:top w:val="none" w:sz="0" w:space="0" w:color="auto"/>
            <w:left w:val="none" w:sz="0" w:space="0" w:color="auto"/>
            <w:bottom w:val="none" w:sz="0" w:space="0" w:color="auto"/>
            <w:right w:val="none" w:sz="0" w:space="0" w:color="auto"/>
          </w:divBdr>
        </w:div>
        <w:div w:id="1812408389">
          <w:marLeft w:val="0"/>
          <w:marRight w:val="0"/>
          <w:marTop w:val="0"/>
          <w:marBottom w:val="0"/>
          <w:divBdr>
            <w:top w:val="none" w:sz="0" w:space="0" w:color="auto"/>
            <w:left w:val="none" w:sz="0" w:space="0" w:color="auto"/>
            <w:bottom w:val="none" w:sz="0" w:space="0" w:color="auto"/>
            <w:right w:val="none" w:sz="0" w:space="0" w:color="auto"/>
          </w:divBdr>
        </w:div>
        <w:div w:id="1690568409">
          <w:marLeft w:val="0"/>
          <w:marRight w:val="0"/>
          <w:marTop w:val="0"/>
          <w:marBottom w:val="0"/>
          <w:divBdr>
            <w:top w:val="none" w:sz="0" w:space="0" w:color="auto"/>
            <w:left w:val="none" w:sz="0" w:space="0" w:color="auto"/>
            <w:bottom w:val="none" w:sz="0" w:space="0" w:color="auto"/>
            <w:right w:val="none" w:sz="0" w:space="0" w:color="auto"/>
          </w:divBdr>
        </w:div>
        <w:div w:id="1214654830">
          <w:marLeft w:val="0"/>
          <w:marRight w:val="0"/>
          <w:marTop w:val="0"/>
          <w:marBottom w:val="0"/>
          <w:divBdr>
            <w:top w:val="none" w:sz="0" w:space="0" w:color="auto"/>
            <w:left w:val="none" w:sz="0" w:space="0" w:color="auto"/>
            <w:bottom w:val="none" w:sz="0" w:space="0" w:color="auto"/>
            <w:right w:val="none" w:sz="0" w:space="0" w:color="auto"/>
          </w:divBdr>
        </w:div>
        <w:div w:id="1978147365">
          <w:marLeft w:val="0"/>
          <w:marRight w:val="0"/>
          <w:marTop w:val="0"/>
          <w:marBottom w:val="0"/>
          <w:divBdr>
            <w:top w:val="none" w:sz="0" w:space="0" w:color="auto"/>
            <w:left w:val="none" w:sz="0" w:space="0" w:color="auto"/>
            <w:bottom w:val="none" w:sz="0" w:space="0" w:color="auto"/>
            <w:right w:val="none" w:sz="0" w:space="0" w:color="auto"/>
          </w:divBdr>
        </w:div>
        <w:div w:id="1758332017">
          <w:marLeft w:val="0"/>
          <w:marRight w:val="0"/>
          <w:marTop w:val="0"/>
          <w:marBottom w:val="0"/>
          <w:divBdr>
            <w:top w:val="none" w:sz="0" w:space="0" w:color="auto"/>
            <w:left w:val="none" w:sz="0" w:space="0" w:color="auto"/>
            <w:bottom w:val="none" w:sz="0" w:space="0" w:color="auto"/>
            <w:right w:val="none" w:sz="0" w:space="0" w:color="auto"/>
          </w:divBdr>
        </w:div>
        <w:div w:id="1828664324">
          <w:marLeft w:val="0"/>
          <w:marRight w:val="0"/>
          <w:marTop w:val="0"/>
          <w:marBottom w:val="0"/>
          <w:divBdr>
            <w:top w:val="none" w:sz="0" w:space="0" w:color="auto"/>
            <w:left w:val="none" w:sz="0" w:space="0" w:color="auto"/>
            <w:bottom w:val="none" w:sz="0" w:space="0" w:color="auto"/>
            <w:right w:val="none" w:sz="0" w:space="0" w:color="auto"/>
          </w:divBdr>
        </w:div>
        <w:div w:id="586111762">
          <w:marLeft w:val="0"/>
          <w:marRight w:val="0"/>
          <w:marTop w:val="0"/>
          <w:marBottom w:val="0"/>
          <w:divBdr>
            <w:top w:val="none" w:sz="0" w:space="0" w:color="auto"/>
            <w:left w:val="none" w:sz="0" w:space="0" w:color="auto"/>
            <w:bottom w:val="none" w:sz="0" w:space="0" w:color="auto"/>
            <w:right w:val="none" w:sz="0" w:space="0" w:color="auto"/>
          </w:divBdr>
        </w:div>
        <w:div w:id="1715351333">
          <w:marLeft w:val="0"/>
          <w:marRight w:val="0"/>
          <w:marTop w:val="0"/>
          <w:marBottom w:val="0"/>
          <w:divBdr>
            <w:top w:val="none" w:sz="0" w:space="0" w:color="auto"/>
            <w:left w:val="none" w:sz="0" w:space="0" w:color="auto"/>
            <w:bottom w:val="none" w:sz="0" w:space="0" w:color="auto"/>
            <w:right w:val="none" w:sz="0" w:space="0" w:color="auto"/>
          </w:divBdr>
        </w:div>
        <w:div w:id="802579945">
          <w:marLeft w:val="0"/>
          <w:marRight w:val="0"/>
          <w:marTop w:val="0"/>
          <w:marBottom w:val="0"/>
          <w:divBdr>
            <w:top w:val="none" w:sz="0" w:space="0" w:color="auto"/>
            <w:left w:val="none" w:sz="0" w:space="0" w:color="auto"/>
            <w:bottom w:val="none" w:sz="0" w:space="0" w:color="auto"/>
            <w:right w:val="none" w:sz="0" w:space="0" w:color="auto"/>
          </w:divBdr>
        </w:div>
        <w:div w:id="955142721">
          <w:marLeft w:val="0"/>
          <w:marRight w:val="0"/>
          <w:marTop w:val="0"/>
          <w:marBottom w:val="0"/>
          <w:divBdr>
            <w:top w:val="none" w:sz="0" w:space="0" w:color="auto"/>
            <w:left w:val="none" w:sz="0" w:space="0" w:color="auto"/>
            <w:bottom w:val="none" w:sz="0" w:space="0" w:color="auto"/>
            <w:right w:val="none" w:sz="0" w:space="0" w:color="auto"/>
          </w:divBdr>
        </w:div>
        <w:div w:id="723525948">
          <w:marLeft w:val="0"/>
          <w:marRight w:val="0"/>
          <w:marTop w:val="0"/>
          <w:marBottom w:val="0"/>
          <w:divBdr>
            <w:top w:val="none" w:sz="0" w:space="0" w:color="auto"/>
            <w:left w:val="none" w:sz="0" w:space="0" w:color="auto"/>
            <w:bottom w:val="none" w:sz="0" w:space="0" w:color="auto"/>
            <w:right w:val="none" w:sz="0" w:space="0" w:color="auto"/>
          </w:divBdr>
        </w:div>
        <w:div w:id="281036461">
          <w:marLeft w:val="0"/>
          <w:marRight w:val="0"/>
          <w:marTop w:val="0"/>
          <w:marBottom w:val="0"/>
          <w:divBdr>
            <w:top w:val="none" w:sz="0" w:space="0" w:color="auto"/>
            <w:left w:val="none" w:sz="0" w:space="0" w:color="auto"/>
            <w:bottom w:val="none" w:sz="0" w:space="0" w:color="auto"/>
            <w:right w:val="none" w:sz="0" w:space="0" w:color="auto"/>
          </w:divBdr>
        </w:div>
        <w:div w:id="1850875433">
          <w:marLeft w:val="0"/>
          <w:marRight w:val="0"/>
          <w:marTop w:val="0"/>
          <w:marBottom w:val="0"/>
          <w:divBdr>
            <w:top w:val="none" w:sz="0" w:space="0" w:color="auto"/>
            <w:left w:val="none" w:sz="0" w:space="0" w:color="auto"/>
            <w:bottom w:val="none" w:sz="0" w:space="0" w:color="auto"/>
            <w:right w:val="none" w:sz="0" w:space="0" w:color="auto"/>
          </w:divBdr>
        </w:div>
        <w:div w:id="324479303">
          <w:marLeft w:val="0"/>
          <w:marRight w:val="0"/>
          <w:marTop w:val="0"/>
          <w:marBottom w:val="0"/>
          <w:divBdr>
            <w:top w:val="none" w:sz="0" w:space="0" w:color="auto"/>
            <w:left w:val="none" w:sz="0" w:space="0" w:color="auto"/>
            <w:bottom w:val="none" w:sz="0" w:space="0" w:color="auto"/>
            <w:right w:val="none" w:sz="0" w:space="0" w:color="auto"/>
          </w:divBdr>
        </w:div>
        <w:div w:id="727414552">
          <w:marLeft w:val="0"/>
          <w:marRight w:val="0"/>
          <w:marTop w:val="0"/>
          <w:marBottom w:val="0"/>
          <w:divBdr>
            <w:top w:val="none" w:sz="0" w:space="0" w:color="auto"/>
            <w:left w:val="none" w:sz="0" w:space="0" w:color="auto"/>
            <w:bottom w:val="none" w:sz="0" w:space="0" w:color="auto"/>
            <w:right w:val="none" w:sz="0" w:space="0" w:color="auto"/>
          </w:divBdr>
        </w:div>
        <w:div w:id="1925799189">
          <w:marLeft w:val="0"/>
          <w:marRight w:val="0"/>
          <w:marTop w:val="0"/>
          <w:marBottom w:val="0"/>
          <w:divBdr>
            <w:top w:val="none" w:sz="0" w:space="0" w:color="auto"/>
            <w:left w:val="none" w:sz="0" w:space="0" w:color="auto"/>
            <w:bottom w:val="none" w:sz="0" w:space="0" w:color="auto"/>
            <w:right w:val="none" w:sz="0" w:space="0" w:color="auto"/>
          </w:divBdr>
        </w:div>
        <w:div w:id="307169319">
          <w:marLeft w:val="0"/>
          <w:marRight w:val="0"/>
          <w:marTop w:val="0"/>
          <w:marBottom w:val="0"/>
          <w:divBdr>
            <w:top w:val="none" w:sz="0" w:space="0" w:color="auto"/>
            <w:left w:val="none" w:sz="0" w:space="0" w:color="auto"/>
            <w:bottom w:val="none" w:sz="0" w:space="0" w:color="auto"/>
            <w:right w:val="none" w:sz="0" w:space="0" w:color="auto"/>
          </w:divBdr>
        </w:div>
        <w:div w:id="1421753909">
          <w:marLeft w:val="0"/>
          <w:marRight w:val="0"/>
          <w:marTop w:val="0"/>
          <w:marBottom w:val="0"/>
          <w:divBdr>
            <w:top w:val="none" w:sz="0" w:space="0" w:color="auto"/>
            <w:left w:val="none" w:sz="0" w:space="0" w:color="auto"/>
            <w:bottom w:val="none" w:sz="0" w:space="0" w:color="auto"/>
            <w:right w:val="none" w:sz="0" w:space="0" w:color="auto"/>
          </w:divBdr>
        </w:div>
        <w:div w:id="208957344">
          <w:marLeft w:val="0"/>
          <w:marRight w:val="0"/>
          <w:marTop w:val="0"/>
          <w:marBottom w:val="0"/>
          <w:divBdr>
            <w:top w:val="none" w:sz="0" w:space="0" w:color="auto"/>
            <w:left w:val="none" w:sz="0" w:space="0" w:color="auto"/>
            <w:bottom w:val="none" w:sz="0" w:space="0" w:color="auto"/>
            <w:right w:val="none" w:sz="0" w:space="0" w:color="auto"/>
          </w:divBdr>
        </w:div>
        <w:div w:id="1840733647">
          <w:marLeft w:val="0"/>
          <w:marRight w:val="0"/>
          <w:marTop w:val="0"/>
          <w:marBottom w:val="0"/>
          <w:divBdr>
            <w:top w:val="none" w:sz="0" w:space="0" w:color="auto"/>
            <w:left w:val="none" w:sz="0" w:space="0" w:color="auto"/>
            <w:bottom w:val="none" w:sz="0" w:space="0" w:color="auto"/>
            <w:right w:val="none" w:sz="0" w:space="0" w:color="auto"/>
          </w:divBdr>
        </w:div>
        <w:div w:id="1858999132">
          <w:marLeft w:val="0"/>
          <w:marRight w:val="0"/>
          <w:marTop w:val="0"/>
          <w:marBottom w:val="0"/>
          <w:divBdr>
            <w:top w:val="none" w:sz="0" w:space="0" w:color="auto"/>
            <w:left w:val="none" w:sz="0" w:space="0" w:color="auto"/>
            <w:bottom w:val="none" w:sz="0" w:space="0" w:color="auto"/>
            <w:right w:val="none" w:sz="0" w:space="0" w:color="auto"/>
          </w:divBdr>
        </w:div>
        <w:div w:id="881096506">
          <w:marLeft w:val="0"/>
          <w:marRight w:val="0"/>
          <w:marTop w:val="0"/>
          <w:marBottom w:val="0"/>
          <w:divBdr>
            <w:top w:val="none" w:sz="0" w:space="0" w:color="auto"/>
            <w:left w:val="none" w:sz="0" w:space="0" w:color="auto"/>
            <w:bottom w:val="none" w:sz="0" w:space="0" w:color="auto"/>
            <w:right w:val="none" w:sz="0" w:space="0" w:color="auto"/>
          </w:divBdr>
        </w:div>
      </w:divsChild>
    </w:div>
    <w:div w:id="519591936">
      <w:marLeft w:val="0"/>
      <w:marRight w:val="0"/>
      <w:marTop w:val="0"/>
      <w:marBottom w:val="0"/>
      <w:divBdr>
        <w:top w:val="none" w:sz="0" w:space="0" w:color="auto"/>
        <w:left w:val="none" w:sz="0" w:space="0" w:color="auto"/>
        <w:bottom w:val="none" w:sz="0" w:space="0" w:color="auto"/>
        <w:right w:val="none" w:sz="0" w:space="0" w:color="auto"/>
      </w:divBdr>
    </w:div>
    <w:div w:id="553274257">
      <w:marLeft w:val="0"/>
      <w:marRight w:val="0"/>
      <w:marTop w:val="0"/>
      <w:marBottom w:val="0"/>
      <w:divBdr>
        <w:top w:val="none" w:sz="0" w:space="0" w:color="auto"/>
        <w:left w:val="none" w:sz="0" w:space="0" w:color="auto"/>
        <w:bottom w:val="none" w:sz="0" w:space="0" w:color="auto"/>
        <w:right w:val="none" w:sz="0" w:space="0" w:color="auto"/>
      </w:divBdr>
    </w:div>
    <w:div w:id="580523688">
      <w:marLeft w:val="0"/>
      <w:marRight w:val="0"/>
      <w:marTop w:val="0"/>
      <w:marBottom w:val="0"/>
      <w:divBdr>
        <w:top w:val="none" w:sz="0" w:space="0" w:color="auto"/>
        <w:left w:val="none" w:sz="0" w:space="0" w:color="auto"/>
        <w:bottom w:val="none" w:sz="0" w:space="0" w:color="auto"/>
        <w:right w:val="none" w:sz="0" w:space="0" w:color="auto"/>
      </w:divBdr>
    </w:div>
    <w:div w:id="586304323">
      <w:marLeft w:val="0"/>
      <w:marRight w:val="0"/>
      <w:marTop w:val="0"/>
      <w:marBottom w:val="0"/>
      <w:divBdr>
        <w:top w:val="none" w:sz="0" w:space="0" w:color="auto"/>
        <w:left w:val="none" w:sz="0" w:space="0" w:color="auto"/>
        <w:bottom w:val="none" w:sz="0" w:space="0" w:color="auto"/>
        <w:right w:val="none" w:sz="0" w:space="0" w:color="auto"/>
      </w:divBdr>
    </w:div>
    <w:div w:id="633413931">
      <w:marLeft w:val="0"/>
      <w:marRight w:val="0"/>
      <w:marTop w:val="0"/>
      <w:marBottom w:val="0"/>
      <w:divBdr>
        <w:top w:val="none" w:sz="0" w:space="0" w:color="auto"/>
        <w:left w:val="none" w:sz="0" w:space="0" w:color="auto"/>
        <w:bottom w:val="none" w:sz="0" w:space="0" w:color="auto"/>
        <w:right w:val="none" w:sz="0" w:space="0" w:color="auto"/>
      </w:divBdr>
    </w:div>
    <w:div w:id="652223307">
      <w:marLeft w:val="0"/>
      <w:marRight w:val="0"/>
      <w:marTop w:val="0"/>
      <w:marBottom w:val="0"/>
      <w:divBdr>
        <w:top w:val="none" w:sz="0" w:space="0" w:color="auto"/>
        <w:left w:val="none" w:sz="0" w:space="0" w:color="auto"/>
        <w:bottom w:val="none" w:sz="0" w:space="0" w:color="auto"/>
        <w:right w:val="none" w:sz="0" w:space="0" w:color="auto"/>
      </w:divBdr>
    </w:div>
    <w:div w:id="675039375">
      <w:marLeft w:val="0"/>
      <w:marRight w:val="0"/>
      <w:marTop w:val="0"/>
      <w:marBottom w:val="0"/>
      <w:divBdr>
        <w:top w:val="none" w:sz="0" w:space="0" w:color="auto"/>
        <w:left w:val="none" w:sz="0" w:space="0" w:color="auto"/>
        <w:bottom w:val="none" w:sz="0" w:space="0" w:color="auto"/>
        <w:right w:val="none" w:sz="0" w:space="0" w:color="auto"/>
      </w:divBdr>
    </w:div>
    <w:div w:id="684402254">
      <w:marLeft w:val="0"/>
      <w:marRight w:val="0"/>
      <w:marTop w:val="0"/>
      <w:marBottom w:val="0"/>
      <w:divBdr>
        <w:top w:val="none" w:sz="0" w:space="0" w:color="auto"/>
        <w:left w:val="none" w:sz="0" w:space="0" w:color="auto"/>
        <w:bottom w:val="none" w:sz="0" w:space="0" w:color="auto"/>
        <w:right w:val="none" w:sz="0" w:space="0" w:color="auto"/>
      </w:divBdr>
    </w:div>
    <w:div w:id="708383204">
      <w:marLeft w:val="0"/>
      <w:marRight w:val="0"/>
      <w:marTop w:val="0"/>
      <w:marBottom w:val="0"/>
      <w:divBdr>
        <w:top w:val="none" w:sz="0" w:space="0" w:color="auto"/>
        <w:left w:val="none" w:sz="0" w:space="0" w:color="auto"/>
        <w:bottom w:val="none" w:sz="0" w:space="0" w:color="auto"/>
        <w:right w:val="none" w:sz="0" w:space="0" w:color="auto"/>
      </w:divBdr>
    </w:div>
    <w:div w:id="709914786">
      <w:marLeft w:val="0"/>
      <w:marRight w:val="0"/>
      <w:marTop w:val="0"/>
      <w:marBottom w:val="0"/>
      <w:divBdr>
        <w:top w:val="none" w:sz="0" w:space="0" w:color="auto"/>
        <w:left w:val="none" w:sz="0" w:space="0" w:color="auto"/>
        <w:bottom w:val="none" w:sz="0" w:space="0" w:color="auto"/>
        <w:right w:val="none" w:sz="0" w:space="0" w:color="auto"/>
      </w:divBdr>
    </w:div>
    <w:div w:id="729154440">
      <w:marLeft w:val="0"/>
      <w:marRight w:val="0"/>
      <w:marTop w:val="0"/>
      <w:marBottom w:val="0"/>
      <w:divBdr>
        <w:top w:val="none" w:sz="0" w:space="0" w:color="auto"/>
        <w:left w:val="none" w:sz="0" w:space="0" w:color="auto"/>
        <w:bottom w:val="none" w:sz="0" w:space="0" w:color="auto"/>
        <w:right w:val="none" w:sz="0" w:space="0" w:color="auto"/>
      </w:divBdr>
    </w:div>
    <w:div w:id="763962261">
      <w:marLeft w:val="0"/>
      <w:marRight w:val="0"/>
      <w:marTop w:val="0"/>
      <w:marBottom w:val="0"/>
      <w:divBdr>
        <w:top w:val="none" w:sz="0" w:space="0" w:color="auto"/>
        <w:left w:val="none" w:sz="0" w:space="0" w:color="auto"/>
        <w:bottom w:val="none" w:sz="0" w:space="0" w:color="auto"/>
        <w:right w:val="none" w:sz="0" w:space="0" w:color="auto"/>
      </w:divBdr>
    </w:div>
    <w:div w:id="764033105">
      <w:marLeft w:val="0"/>
      <w:marRight w:val="0"/>
      <w:marTop w:val="0"/>
      <w:marBottom w:val="0"/>
      <w:divBdr>
        <w:top w:val="none" w:sz="0" w:space="0" w:color="auto"/>
        <w:left w:val="none" w:sz="0" w:space="0" w:color="auto"/>
        <w:bottom w:val="none" w:sz="0" w:space="0" w:color="auto"/>
        <w:right w:val="none" w:sz="0" w:space="0" w:color="auto"/>
      </w:divBdr>
    </w:div>
    <w:div w:id="787553317">
      <w:marLeft w:val="0"/>
      <w:marRight w:val="0"/>
      <w:marTop w:val="0"/>
      <w:marBottom w:val="0"/>
      <w:divBdr>
        <w:top w:val="none" w:sz="0" w:space="0" w:color="auto"/>
        <w:left w:val="none" w:sz="0" w:space="0" w:color="auto"/>
        <w:bottom w:val="none" w:sz="0" w:space="0" w:color="auto"/>
        <w:right w:val="none" w:sz="0" w:space="0" w:color="auto"/>
      </w:divBdr>
    </w:div>
    <w:div w:id="792139936">
      <w:marLeft w:val="0"/>
      <w:marRight w:val="0"/>
      <w:marTop w:val="0"/>
      <w:marBottom w:val="0"/>
      <w:divBdr>
        <w:top w:val="none" w:sz="0" w:space="0" w:color="auto"/>
        <w:left w:val="none" w:sz="0" w:space="0" w:color="auto"/>
        <w:bottom w:val="none" w:sz="0" w:space="0" w:color="auto"/>
        <w:right w:val="none" w:sz="0" w:space="0" w:color="auto"/>
      </w:divBdr>
    </w:div>
    <w:div w:id="819231194">
      <w:marLeft w:val="0"/>
      <w:marRight w:val="0"/>
      <w:marTop w:val="0"/>
      <w:marBottom w:val="0"/>
      <w:divBdr>
        <w:top w:val="none" w:sz="0" w:space="0" w:color="auto"/>
        <w:left w:val="none" w:sz="0" w:space="0" w:color="auto"/>
        <w:bottom w:val="none" w:sz="0" w:space="0" w:color="auto"/>
        <w:right w:val="none" w:sz="0" w:space="0" w:color="auto"/>
      </w:divBdr>
    </w:div>
    <w:div w:id="855312793">
      <w:marLeft w:val="0"/>
      <w:marRight w:val="0"/>
      <w:marTop w:val="0"/>
      <w:marBottom w:val="0"/>
      <w:divBdr>
        <w:top w:val="none" w:sz="0" w:space="0" w:color="auto"/>
        <w:left w:val="none" w:sz="0" w:space="0" w:color="auto"/>
        <w:bottom w:val="none" w:sz="0" w:space="0" w:color="auto"/>
        <w:right w:val="none" w:sz="0" w:space="0" w:color="auto"/>
      </w:divBdr>
    </w:div>
    <w:div w:id="861432948">
      <w:marLeft w:val="0"/>
      <w:marRight w:val="0"/>
      <w:marTop w:val="0"/>
      <w:marBottom w:val="0"/>
      <w:divBdr>
        <w:top w:val="none" w:sz="0" w:space="0" w:color="auto"/>
        <w:left w:val="none" w:sz="0" w:space="0" w:color="auto"/>
        <w:bottom w:val="none" w:sz="0" w:space="0" w:color="auto"/>
        <w:right w:val="none" w:sz="0" w:space="0" w:color="auto"/>
      </w:divBdr>
    </w:div>
    <w:div w:id="869026358">
      <w:marLeft w:val="0"/>
      <w:marRight w:val="0"/>
      <w:marTop w:val="0"/>
      <w:marBottom w:val="0"/>
      <w:divBdr>
        <w:top w:val="none" w:sz="0" w:space="0" w:color="auto"/>
        <w:left w:val="none" w:sz="0" w:space="0" w:color="auto"/>
        <w:bottom w:val="none" w:sz="0" w:space="0" w:color="auto"/>
        <w:right w:val="none" w:sz="0" w:space="0" w:color="auto"/>
      </w:divBdr>
      <w:divsChild>
        <w:div w:id="88429135">
          <w:marLeft w:val="0"/>
          <w:marRight w:val="0"/>
          <w:marTop w:val="0"/>
          <w:marBottom w:val="0"/>
          <w:divBdr>
            <w:top w:val="none" w:sz="0" w:space="0" w:color="auto"/>
            <w:left w:val="none" w:sz="0" w:space="0" w:color="auto"/>
            <w:bottom w:val="none" w:sz="0" w:space="0" w:color="auto"/>
            <w:right w:val="none" w:sz="0" w:space="0" w:color="auto"/>
          </w:divBdr>
        </w:div>
      </w:divsChild>
    </w:div>
    <w:div w:id="931360058">
      <w:marLeft w:val="0"/>
      <w:marRight w:val="0"/>
      <w:marTop w:val="0"/>
      <w:marBottom w:val="0"/>
      <w:divBdr>
        <w:top w:val="none" w:sz="0" w:space="0" w:color="auto"/>
        <w:left w:val="none" w:sz="0" w:space="0" w:color="auto"/>
        <w:bottom w:val="none" w:sz="0" w:space="0" w:color="auto"/>
        <w:right w:val="none" w:sz="0" w:space="0" w:color="auto"/>
      </w:divBdr>
    </w:div>
    <w:div w:id="954096463">
      <w:marLeft w:val="0"/>
      <w:marRight w:val="0"/>
      <w:marTop w:val="0"/>
      <w:marBottom w:val="0"/>
      <w:divBdr>
        <w:top w:val="none" w:sz="0" w:space="0" w:color="auto"/>
        <w:left w:val="none" w:sz="0" w:space="0" w:color="auto"/>
        <w:bottom w:val="none" w:sz="0" w:space="0" w:color="auto"/>
        <w:right w:val="none" w:sz="0" w:space="0" w:color="auto"/>
      </w:divBdr>
    </w:div>
    <w:div w:id="980964635">
      <w:marLeft w:val="0"/>
      <w:marRight w:val="0"/>
      <w:marTop w:val="0"/>
      <w:marBottom w:val="0"/>
      <w:divBdr>
        <w:top w:val="none" w:sz="0" w:space="0" w:color="auto"/>
        <w:left w:val="none" w:sz="0" w:space="0" w:color="auto"/>
        <w:bottom w:val="none" w:sz="0" w:space="0" w:color="auto"/>
        <w:right w:val="none" w:sz="0" w:space="0" w:color="auto"/>
      </w:divBdr>
    </w:div>
    <w:div w:id="1002045571">
      <w:marLeft w:val="0"/>
      <w:marRight w:val="0"/>
      <w:marTop w:val="0"/>
      <w:marBottom w:val="0"/>
      <w:divBdr>
        <w:top w:val="none" w:sz="0" w:space="0" w:color="auto"/>
        <w:left w:val="none" w:sz="0" w:space="0" w:color="auto"/>
        <w:bottom w:val="none" w:sz="0" w:space="0" w:color="auto"/>
        <w:right w:val="none" w:sz="0" w:space="0" w:color="auto"/>
      </w:divBdr>
      <w:divsChild>
        <w:div w:id="1102802399">
          <w:marLeft w:val="0"/>
          <w:marRight w:val="0"/>
          <w:marTop w:val="0"/>
          <w:marBottom w:val="0"/>
          <w:divBdr>
            <w:top w:val="none" w:sz="0" w:space="0" w:color="auto"/>
            <w:left w:val="none" w:sz="0" w:space="0" w:color="auto"/>
            <w:bottom w:val="none" w:sz="0" w:space="0" w:color="auto"/>
            <w:right w:val="none" w:sz="0" w:space="0" w:color="auto"/>
          </w:divBdr>
        </w:div>
      </w:divsChild>
    </w:div>
    <w:div w:id="1021661085">
      <w:marLeft w:val="0"/>
      <w:marRight w:val="0"/>
      <w:marTop w:val="0"/>
      <w:marBottom w:val="0"/>
      <w:divBdr>
        <w:top w:val="none" w:sz="0" w:space="0" w:color="auto"/>
        <w:left w:val="none" w:sz="0" w:space="0" w:color="auto"/>
        <w:bottom w:val="none" w:sz="0" w:space="0" w:color="auto"/>
        <w:right w:val="none" w:sz="0" w:space="0" w:color="auto"/>
      </w:divBdr>
    </w:div>
    <w:div w:id="1023869752">
      <w:marLeft w:val="0"/>
      <w:marRight w:val="0"/>
      <w:marTop w:val="0"/>
      <w:marBottom w:val="0"/>
      <w:divBdr>
        <w:top w:val="none" w:sz="0" w:space="0" w:color="auto"/>
        <w:left w:val="none" w:sz="0" w:space="0" w:color="auto"/>
        <w:bottom w:val="none" w:sz="0" w:space="0" w:color="auto"/>
        <w:right w:val="none" w:sz="0" w:space="0" w:color="auto"/>
      </w:divBdr>
    </w:div>
    <w:div w:id="1029912156">
      <w:marLeft w:val="0"/>
      <w:marRight w:val="0"/>
      <w:marTop w:val="0"/>
      <w:marBottom w:val="0"/>
      <w:divBdr>
        <w:top w:val="none" w:sz="0" w:space="0" w:color="auto"/>
        <w:left w:val="none" w:sz="0" w:space="0" w:color="auto"/>
        <w:bottom w:val="none" w:sz="0" w:space="0" w:color="auto"/>
        <w:right w:val="none" w:sz="0" w:space="0" w:color="auto"/>
      </w:divBdr>
    </w:div>
    <w:div w:id="1065641343">
      <w:marLeft w:val="0"/>
      <w:marRight w:val="0"/>
      <w:marTop w:val="0"/>
      <w:marBottom w:val="0"/>
      <w:divBdr>
        <w:top w:val="none" w:sz="0" w:space="0" w:color="auto"/>
        <w:left w:val="none" w:sz="0" w:space="0" w:color="auto"/>
        <w:bottom w:val="none" w:sz="0" w:space="0" w:color="auto"/>
        <w:right w:val="none" w:sz="0" w:space="0" w:color="auto"/>
      </w:divBdr>
    </w:div>
    <w:div w:id="1078939119">
      <w:marLeft w:val="0"/>
      <w:marRight w:val="0"/>
      <w:marTop w:val="0"/>
      <w:marBottom w:val="0"/>
      <w:divBdr>
        <w:top w:val="none" w:sz="0" w:space="0" w:color="auto"/>
        <w:left w:val="none" w:sz="0" w:space="0" w:color="auto"/>
        <w:bottom w:val="none" w:sz="0" w:space="0" w:color="auto"/>
        <w:right w:val="none" w:sz="0" w:space="0" w:color="auto"/>
      </w:divBdr>
    </w:div>
    <w:div w:id="1099133615">
      <w:marLeft w:val="0"/>
      <w:marRight w:val="0"/>
      <w:marTop w:val="0"/>
      <w:marBottom w:val="0"/>
      <w:divBdr>
        <w:top w:val="none" w:sz="0" w:space="0" w:color="auto"/>
        <w:left w:val="none" w:sz="0" w:space="0" w:color="auto"/>
        <w:bottom w:val="none" w:sz="0" w:space="0" w:color="auto"/>
        <w:right w:val="none" w:sz="0" w:space="0" w:color="auto"/>
      </w:divBdr>
    </w:div>
    <w:div w:id="1105147934">
      <w:marLeft w:val="0"/>
      <w:marRight w:val="0"/>
      <w:marTop w:val="0"/>
      <w:marBottom w:val="0"/>
      <w:divBdr>
        <w:top w:val="none" w:sz="0" w:space="0" w:color="auto"/>
        <w:left w:val="none" w:sz="0" w:space="0" w:color="auto"/>
        <w:bottom w:val="none" w:sz="0" w:space="0" w:color="auto"/>
        <w:right w:val="none" w:sz="0" w:space="0" w:color="auto"/>
      </w:divBdr>
    </w:div>
    <w:div w:id="1117331540">
      <w:marLeft w:val="0"/>
      <w:marRight w:val="0"/>
      <w:marTop w:val="0"/>
      <w:marBottom w:val="0"/>
      <w:divBdr>
        <w:top w:val="none" w:sz="0" w:space="0" w:color="auto"/>
        <w:left w:val="none" w:sz="0" w:space="0" w:color="auto"/>
        <w:bottom w:val="none" w:sz="0" w:space="0" w:color="auto"/>
        <w:right w:val="none" w:sz="0" w:space="0" w:color="auto"/>
      </w:divBdr>
    </w:div>
    <w:div w:id="1134446820">
      <w:marLeft w:val="0"/>
      <w:marRight w:val="0"/>
      <w:marTop w:val="0"/>
      <w:marBottom w:val="0"/>
      <w:divBdr>
        <w:top w:val="none" w:sz="0" w:space="0" w:color="auto"/>
        <w:left w:val="none" w:sz="0" w:space="0" w:color="auto"/>
        <w:bottom w:val="none" w:sz="0" w:space="0" w:color="auto"/>
        <w:right w:val="none" w:sz="0" w:space="0" w:color="auto"/>
      </w:divBdr>
    </w:div>
    <w:div w:id="1135830248">
      <w:marLeft w:val="0"/>
      <w:marRight w:val="0"/>
      <w:marTop w:val="0"/>
      <w:marBottom w:val="0"/>
      <w:divBdr>
        <w:top w:val="none" w:sz="0" w:space="0" w:color="auto"/>
        <w:left w:val="none" w:sz="0" w:space="0" w:color="auto"/>
        <w:bottom w:val="none" w:sz="0" w:space="0" w:color="auto"/>
        <w:right w:val="none" w:sz="0" w:space="0" w:color="auto"/>
      </w:divBdr>
    </w:div>
    <w:div w:id="1160583221">
      <w:marLeft w:val="0"/>
      <w:marRight w:val="0"/>
      <w:marTop w:val="0"/>
      <w:marBottom w:val="0"/>
      <w:divBdr>
        <w:top w:val="none" w:sz="0" w:space="0" w:color="auto"/>
        <w:left w:val="none" w:sz="0" w:space="0" w:color="auto"/>
        <w:bottom w:val="none" w:sz="0" w:space="0" w:color="auto"/>
        <w:right w:val="none" w:sz="0" w:space="0" w:color="auto"/>
      </w:divBdr>
    </w:div>
    <w:div w:id="1162938961">
      <w:marLeft w:val="0"/>
      <w:marRight w:val="0"/>
      <w:marTop w:val="0"/>
      <w:marBottom w:val="0"/>
      <w:divBdr>
        <w:top w:val="none" w:sz="0" w:space="0" w:color="auto"/>
        <w:left w:val="none" w:sz="0" w:space="0" w:color="auto"/>
        <w:bottom w:val="none" w:sz="0" w:space="0" w:color="auto"/>
        <w:right w:val="none" w:sz="0" w:space="0" w:color="auto"/>
      </w:divBdr>
    </w:div>
    <w:div w:id="1171406685">
      <w:marLeft w:val="0"/>
      <w:marRight w:val="0"/>
      <w:marTop w:val="0"/>
      <w:marBottom w:val="0"/>
      <w:divBdr>
        <w:top w:val="none" w:sz="0" w:space="0" w:color="auto"/>
        <w:left w:val="none" w:sz="0" w:space="0" w:color="auto"/>
        <w:bottom w:val="none" w:sz="0" w:space="0" w:color="auto"/>
        <w:right w:val="none" w:sz="0" w:space="0" w:color="auto"/>
      </w:divBdr>
    </w:div>
    <w:div w:id="1179539499">
      <w:marLeft w:val="0"/>
      <w:marRight w:val="0"/>
      <w:marTop w:val="0"/>
      <w:marBottom w:val="0"/>
      <w:divBdr>
        <w:top w:val="none" w:sz="0" w:space="0" w:color="auto"/>
        <w:left w:val="none" w:sz="0" w:space="0" w:color="auto"/>
        <w:bottom w:val="none" w:sz="0" w:space="0" w:color="auto"/>
        <w:right w:val="none" w:sz="0" w:space="0" w:color="auto"/>
      </w:divBdr>
    </w:div>
    <w:div w:id="1203329408">
      <w:marLeft w:val="0"/>
      <w:marRight w:val="0"/>
      <w:marTop w:val="0"/>
      <w:marBottom w:val="0"/>
      <w:divBdr>
        <w:top w:val="none" w:sz="0" w:space="0" w:color="auto"/>
        <w:left w:val="none" w:sz="0" w:space="0" w:color="auto"/>
        <w:bottom w:val="none" w:sz="0" w:space="0" w:color="auto"/>
        <w:right w:val="none" w:sz="0" w:space="0" w:color="auto"/>
      </w:divBdr>
    </w:div>
    <w:div w:id="1215238567">
      <w:marLeft w:val="0"/>
      <w:marRight w:val="0"/>
      <w:marTop w:val="0"/>
      <w:marBottom w:val="0"/>
      <w:divBdr>
        <w:top w:val="none" w:sz="0" w:space="0" w:color="auto"/>
        <w:left w:val="none" w:sz="0" w:space="0" w:color="auto"/>
        <w:bottom w:val="none" w:sz="0" w:space="0" w:color="auto"/>
        <w:right w:val="none" w:sz="0" w:space="0" w:color="auto"/>
      </w:divBdr>
      <w:divsChild>
        <w:div w:id="739985201">
          <w:marLeft w:val="0"/>
          <w:marRight w:val="0"/>
          <w:marTop w:val="0"/>
          <w:marBottom w:val="0"/>
          <w:divBdr>
            <w:top w:val="none" w:sz="0" w:space="0" w:color="auto"/>
            <w:left w:val="none" w:sz="0" w:space="0" w:color="auto"/>
            <w:bottom w:val="none" w:sz="0" w:space="0" w:color="auto"/>
            <w:right w:val="none" w:sz="0" w:space="0" w:color="auto"/>
          </w:divBdr>
        </w:div>
      </w:divsChild>
    </w:div>
    <w:div w:id="1297102175">
      <w:marLeft w:val="0"/>
      <w:marRight w:val="0"/>
      <w:marTop w:val="0"/>
      <w:marBottom w:val="0"/>
      <w:divBdr>
        <w:top w:val="none" w:sz="0" w:space="0" w:color="auto"/>
        <w:left w:val="none" w:sz="0" w:space="0" w:color="auto"/>
        <w:bottom w:val="none" w:sz="0" w:space="0" w:color="auto"/>
        <w:right w:val="none" w:sz="0" w:space="0" w:color="auto"/>
      </w:divBdr>
    </w:div>
    <w:div w:id="1318266216">
      <w:marLeft w:val="0"/>
      <w:marRight w:val="0"/>
      <w:marTop w:val="0"/>
      <w:marBottom w:val="0"/>
      <w:divBdr>
        <w:top w:val="none" w:sz="0" w:space="0" w:color="auto"/>
        <w:left w:val="none" w:sz="0" w:space="0" w:color="auto"/>
        <w:bottom w:val="none" w:sz="0" w:space="0" w:color="auto"/>
        <w:right w:val="none" w:sz="0" w:space="0" w:color="auto"/>
      </w:divBdr>
    </w:div>
    <w:div w:id="1332292589">
      <w:marLeft w:val="0"/>
      <w:marRight w:val="0"/>
      <w:marTop w:val="0"/>
      <w:marBottom w:val="0"/>
      <w:divBdr>
        <w:top w:val="none" w:sz="0" w:space="0" w:color="auto"/>
        <w:left w:val="none" w:sz="0" w:space="0" w:color="auto"/>
        <w:bottom w:val="none" w:sz="0" w:space="0" w:color="auto"/>
        <w:right w:val="none" w:sz="0" w:space="0" w:color="auto"/>
      </w:divBdr>
    </w:div>
    <w:div w:id="1333292539">
      <w:marLeft w:val="0"/>
      <w:marRight w:val="0"/>
      <w:marTop w:val="0"/>
      <w:marBottom w:val="0"/>
      <w:divBdr>
        <w:top w:val="none" w:sz="0" w:space="0" w:color="auto"/>
        <w:left w:val="none" w:sz="0" w:space="0" w:color="auto"/>
        <w:bottom w:val="none" w:sz="0" w:space="0" w:color="auto"/>
        <w:right w:val="none" w:sz="0" w:space="0" w:color="auto"/>
      </w:divBdr>
    </w:div>
    <w:div w:id="1336415371">
      <w:marLeft w:val="0"/>
      <w:marRight w:val="0"/>
      <w:marTop w:val="0"/>
      <w:marBottom w:val="0"/>
      <w:divBdr>
        <w:top w:val="none" w:sz="0" w:space="0" w:color="auto"/>
        <w:left w:val="none" w:sz="0" w:space="0" w:color="auto"/>
        <w:bottom w:val="none" w:sz="0" w:space="0" w:color="auto"/>
        <w:right w:val="none" w:sz="0" w:space="0" w:color="auto"/>
      </w:divBdr>
    </w:div>
    <w:div w:id="1377074971">
      <w:marLeft w:val="0"/>
      <w:marRight w:val="0"/>
      <w:marTop w:val="0"/>
      <w:marBottom w:val="0"/>
      <w:divBdr>
        <w:top w:val="none" w:sz="0" w:space="0" w:color="auto"/>
        <w:left w:val="none" w:sz="0" w:space="0" w:color="auto"/>
        <w:bottom w:val="none" w:sz="0" w:space="0" w:color="auto"/>
        <w:right w:val="none" w:sz="0" w:space="0" w:color="auto"/>
      </w:divBdr>
    </w:div>
    <w:div w:id="1381973754">
      <w:marLeft w:val="0"/>
      <w:marRight w:val="0"/>
      <w:marTop w:val="0"/>
      <w:marBottom w:val="0"/>
      <w:divBdr>
        <w:top w:val="none" w:sz="0" w:space="0" w:color="auto"/>
        <w:left w:val="none" w:sz="0" w:space="0" w:color="auto"/>
        <w:bottom w:val="none" w:sz="0" w:space="0" w:color="auto"/>
        <w:right w:val="none" w:sz="0" w:space="0" w:color="auto"/>
      </w:divBdr>
    </w:div>
    <w:div w:id="1414399902">
      <w:marLeft w:val="0"/>
      <w:marRight w:val="0"/>
      <w:marTop w:val="0"/>
      <w:marBottom w:val="0"/>
      <w:divBdr>
        <w:top w:val="none" w:sz="0" w:space="0" w:color="auto"/>
        <w:left w:val="none" w:sz="0" w:space="0" w:color="auto"/>
        <w:bottom w:val="none" w:sz="0" w:space="0" w:color="auto"/>
        <w:right w:val="none" w:sz="0" w:space="0" w:color="auto"/>
      </w:divBdr>
    </w:div>
    <w:div w:id="1456948787">
      <w:marLeft w:val="0"/>
      <w:marRight w:val="0"/>
      <w:marTop w:val="0"/>
      <w:marBottom w:val="0"/>
      <w:divBdr>
        <w:top w:val="none" w:sz="0" w:space="0" w:color="auto"/>
        <w:left w:val="none" w:sz="0" w:space="0" w:color="auto"/>
        <w:bottom w:val="none" w:sz="0" w:space="0" w:color="auto"/>
        <w:right w:val="none" w:sz="0" w:space="0" w:color="auto"/>
      </w:divBdr>
    </w:div>
    <w:div w:id="1460147492">
      <w:marLeft w:val="0"/>
      <w:marRight w:val="0"/>
      <w:marTop w:val="0"/>
      <w:marBottom w:val="0"/>
      <w:divBdr>
        <w:top w:val="none" w:sz="0" w:space="0" w:color="auto"/>
        <w:left w:val="none" w:sz="0" w:space="0" w:color="auto"/>
        <w:bottom w:val="none" w:sz="0" w:space="0" w:color="auto"/>
        <w:right w:val="none" w:sz="0" w:space="0" w:color="auto"/>
      </w:divBdr>
    </w:div>
    <w:div w:id="1477407249">
      <w:marLeft w:val="0"/>
      <w:marRight w:val="0"/>
      <w:marTop w:val="0"/>
      <w:marBottom w:val="0"/>
      <w:divBdr>
        <w:top w:val="none" w:sz="0" w:space="0" w:color="auto"/>
        <w:left w:val="none" w:sz="0" w:space="0" w:color="auto"/>
        <w:bottom w:val="none" w:sz="0" w:space="0" w:color="auto"/>
        <w:right w:val="none" w:sz="0" w:space="0" w:color="auto"/>
      </w:divBdr>
    </w:div>
    <w:div w:id="1484547339">
      <w:marLeft w:val="0"/>
      <w:marRight w:val="0"/>
      <w:marTop w:val="0"/>
      <w:marBottom w:val="0"/>
      <w:divBdr>
        <w:top w:val="none" w:sz="0" w:space="0" w:color="auto"/>
        <w:left w:val="none" w:sz="0" w:space="0" w:color="auto"/>
        <w:bottom w:val="none" w:sz="0" w:space="0" w:color="auto"/>
        <w:right w:val="none" w:sz="0" w:space="0" w:color="auto"/>
      </w:divBdr>
    </w:div>
    <w:div w:id="1487437219">
      <w:marLeft w:val="0"/>
      <w:marRight w:val="0"/>
      <w:marTop w:val="0"/>
      <w:marBottom w:val="0"/>
      <w:divBdr>
        <w:top w:val="none" w:sz="0" w:space="0" w:color="auto"/>
        <w:left w:val="none" w:sz="0" w:space="0" w:color="auto"/>
        <w:bottom w:val="none" w:sz="0" w:space="0" w:color="auto"/>
        <w:right w:val="none" w:sz="0" w:space="0" w:color="auto"/>
      </w:divBdr>
    </w:div>
    <w:div w:id="1514496606">
      <w:marLeft w:val="0"/>
      <w:marRight w:val="0"/>
      <w:marTop w:val="0"/>
      <w:marBottom w:val="0"/>
      <w:divBdr>
        <w:top w:val="none" w:sz="0" w:space="0" w:color="auto"/>
        <w:left w:val="none" w:sz="0" w:space="0" w:color="auto"/>
        <w:bottom w:val="none" w:sz="0" w:space="0" w:color="auto"/>
        <w:right w:val="none" w:sz="0" w:space="0" w:color="auto"/>
      </w:divBdr>
    </w:div>
    <w:div w:id="1527403578">
      <w:marLeft w:val="0"/>
      <w:marRight w:val="0"/>
      <w:marTop w:val="0"/>
      <w:marBottom w:val="0"/>
      <w:divBdr>
        <w:top w:val="none" w:sz="0" w:space="0" w:color="auto"/>
        <w:left w:val="none" w:sz="0" w:space="0" w:color="auto"/>
        <w:bottom w:val="none" w:sz="0" w:space="0" w:color="auto"/>
        <w:right w:val="none" w:sz="0" w:space="0" w:color="auto"/>
      </w:divBdr>
    </w:div>
    <w:div w:id="1530947264">
      <w:marLeft w:val="0"/>
      <w:marRight w:val="0"/>
      <w:marTop w:val="0"/>
      <w:marBottom w:val="0"/>
      <w:divBdr>
        <w:top w:val="none" w:sz="0" w:space="0" w:color="auto"/>
        <w:left w:val="none" w:sz="0" w:space="0" w:color="auto"/>
        <w:bottom w:val="none" w:sz="0" w:space="0" w:color="auto"/>
        <w:right w:val="none" w:sz="0" w:space="0" w:color="auto"/>
      </w:divBdr>
    </w:div>
    <w:div w:id="1553421067">
      <w:marLeft w:val="0"/>
      <w:marRight w:val="0"/>
      <w:marTop w:val="0"/>
      <w:marBottom w:val="0"/>
      <w:divBdr>
        <w:top w:val="none" w:sz="0" w:space="0" w:color="auto"/>
        <w:left w:val="none" w:sz="0" w:space="0" w:color="auto"/>
        <w:bottom w:val="none" w:sz="0" w:space="0" w:color="auto"/>
        <w:right w:val="none" w:sz="0" w:space="0" w:color="auto"/>
      </w:divBdr>
    </w:div>
    <w:div w:id="1582327324">
      <w:marLeft w:val="0"/>
      <w:marRight w:val="0"/>
      <w:marTop w:val="0"/>
      <w:marBottom w:val="0"/>
      <w:divBdr>
        <w:top w:val="none" w:sz="0" w:space="0" w:color="auto"/>
        <w:left w:val="none" w:sz="0" w:space="0" w:color="auto"/>
        <w:bottom w:val="none" w:sz="0" w:space="0" w:color="auto"/>
        <w:right w:val="none" w:sz="0" w:space="0" w:color="auto"/>
      </w:divBdr>
    </w:div>
    <w:div w:id="1600673973">
      <w:marLeft w:val="0"/>
      <w:marRight w:val="0"/>
      <w:marTop w:val="0"/>
      <w:marBottom w:val="0"/>
      <w:divBdr>
        <w:top w:val="none" w:sz="0" w:space="0" w:color="auto"/>
        <w:left w:val="none" w:sz="0" w:space="0" w:color="auto"/>
        <w:bottom w:val="none" w:sz="0" w:space="0" w:color="auto"/>
        <w:right w:val="none" w:sz="0" w:space="0" w:color="auto"/>
      </w:divBdr>
    </w:div>
    <w:div w:id="1607031662">
      <w:marLeft w:val="0"/>
      <w:marRight w:val="0"/>
      <w:marTop w:val="0"/>
      <w:marBottom w:val="0"/>
      <w:divBdr>
        <w:top w:val="none" w:sz="0" w:space="0" w:color="auto"/>
        <w:left w:val="none" w:sz="0" w:space="0" w:color="auto"/>
        <w:bottom w:val="none" w:sz="0" w:space="0" w:color="auto"/>
        <w:right w:val="none" w:sz="0" w:space="0" w:color="auto"/>
      </w:divBdr>
    </w:div>
    <w:div w:id="1621957986">
      <w:marLeft w:val="0"/>
      <w:marRight w:val="0"/>
      <w:marTop w:val="0"/>
      <w:marBottom w:val="0"/>
      <w:divBdr>
        <w:top w:val="none" w:sz="0" w:space="0" w:color="auto"/>
        <w:left w:val="none" w:sz="0" w:space="0" w:color="auto"/>
        <w:bottom w:val="none" w:sz="0" w:space="0" w:color="auto"/>
        <w:right w:val="none" w:sz="0" w:space="0" w:color="auto"/>
      </w:divBdr>
    </w:div>
    <w:div w:id="1660770163">
      <w:marLeft w:val="0"/>
      <w:marRight w:val="0"/>
      <w:marTop w:val="0"/>
      <w:marBottom w:val="0"/>
      <w:divBdr>
        <w:top w:val="none" w:sz="0" w:space="0" w:color="auto"/>
        <w:left w:val="none" w:sz="0" w:space="0" w:color="auto"/>
        <w:bottom w:val="none" w:sz="0" w:space="0" w:color="auto"/>
        <w:right w:val="none" w:sz="0" w:space="0" w:color="auto"/>
      </w:divBdr>
    </w:div>
    <w:div w:id="1669988923">
      <w:marLeft w:val="0"/>
      <w:marRight w:val="0"/>
      <w:marTop w:val="0"/>
      <w:marBottom w:val="0"/>
      <w:divBdr>
        <w:top w:val="none" w:sz="0" w:space="0" w:color="auto"/>
        <w:left w:val="none" w:sz="0" w:space="0" w:color="auto"/>
        <w:bottom w:val="none" w:sz="0" w:space="0" w:color="auto"/>
        <w:right w:val="none" w:sz="0" w:space="0" w:color="auto"/>
      </w:divBdr>
      <w:divsChild>
        <w:div w:id="1975522465">
          <w:marLeft w:val="0"/>
          <w:marRight w:val="0"/>
          <w:marTop w:val="0"/>
          <w:marBottom w:val="0"/>
          <w:divBdr>
            <w:top w:val="none" w:sz="0" w:space="0" w:color="auto"/>
            <w:left w:val="none" w:sz="0" w:space="0" w:color="auto"/>
            <w:bottom w:val="none" w:sz="0" w:space="0" w:color="auto"/>
            <w:right w:val="none" w:sz="0" w:space="0" w:color="auto"/>
          </w:divBdr>
        </w:div>
      </w:divsChild>
    </w:div>
    <w:div w:id="1684433467">
      <w:marLeft w:val="0"/>
      <w:marRight w:val="0"/>
      <w:marTop w:val="0"/>
      <w:marBottom w:val="0"/>
      <w:divBdr>
        <w:top w:val="none" w:sz="0" w:space="0" w:color="auto"/>
        <w:left w:val="none" w:sz="0" w:space="0" w:color="auto"/>
        <w:bottom w:val="none" w:sz="0" w:space="0" w:color="auto"/>
        <w:right w:val="none" w:sz="0" w:space="0" w:color="auto"/>
      </w:divBdr>
    </w:div>
    <w:div w:id="1763259360">
      <w:marLeft w:val="0"/>
      <w:marRight w:val="0"/>
      <w:marTop w:val="0"/>
      <w:marBottom w:val="0"/>
      <w:divBdr>
        <w:top w:val="none" w:sz="0" w:space="0" w:color="auto"/>
        <w:left w:val="none" w:sz="0" w:space="0" w:color="auto"/>
        <w:bottom w:val="none" w:sz="0" w:space="0" w:color="auto"/>
        <w:right w:val="none" w:sz="0" w:space="0" w:color="auto"/>
      </w:divBdr>
    </w:div>
    <w:div w:id="1768695813">
      <w:marLeft w:val="0"/>
      <w:marRight w:val="0"/>
      <w:marTop w:val="0"/>
      <w:marBottom w:val="0"/>
      <w:divBdr>
        <w:top w:val="none" w:sz="0" w:space="0" w:color="auto"/>
        <w:left w:val="none" w:sz="0" w:space="0" w:color="auto"/>
        <w:bottom w:val="none" w:sz="0" w:space="0" w:color="auto"/>
        <w:right w:val="none" w:sz="0" w:space="0" w:color="auto"/>
      </w:divBdr>
    </w:div>
    <w:div w:id="1768892438">
      <w:marLeft w:val="0"/>
      <w:marRight w:val="0"/>
      <w:marTop w:val="0"/>
      <w:marBottom w:val="0"/>
      <w:divBdr>
        <w:top w:val="none" w:sz="0" w:space="0" w:color="auto"/>
        <w:left w:val="none" w:sz="0" w:space="0" w:color="auto"/>
        <w:bottom w:val="none" w:sz="0" w:space="0" w:color="auto"/>
        <w:right w:val="none" w:sz="0" w:space="0" w:color="auto"/>
      </w:divBdr>
    </w:div>
    <w:div w:id="1821074290">
      <w:marLeft w:val="0"/>
      <w:marRight w:val="0"/>
      <w:marTop w:val="0"/>
      <w:marBottom w:val="0"/>
      <w:divBdr>
        <w:top w:val="none" w:sz="0" w:space="0" w:color="auto"/>
        <w:left w:val="none" w:sz="0" w:space="0" w:color="auto"/>
        <w:bottom w:val="none" w:sz="0" w:space="0" w:color="auto"/>
        <w:right w:val="none" w:sz="0" w:space="0" w:color="auto"/>
      </w:divBdr>
      <w:divsChild>
        <w:div w:id="997197577">
          <w:marLeft w:val="0"/>
          <w:marRight w:val="0"/>
          <w:marTop w:val="0"/>
          <w:marBottom w:val="0"/>
          <w:divBdr>
            <w:top w:val="none" w:sz="0" w:space="0" w:color="auto"/>
            <w:left w:val="none" w:sz="0" w:space="0" w:color="auto"/>
            <w:bottom w:val="none" w:sz="0" w:space="0" w:color="auto"/>
            <w:right w:val="none" w:sz="0" w:space="0" w:color="auto"/>
          </w:divBdr>
        </w:div>
      </w:divsChild>
    </w:div>
    <w:div w:id="1834376497">
      <w:marLeft w:val="0"/>
      <w:marRight w:val="0"/>
      <w:marTop w:val="0"/>
      <w:marBottom w:val="0"/>
      <w:divBdr>
        <w:top w:val="none" w:sz="0" w:space="0" w:color="auto"/>
        <w:left w:val="none" w:sz="0" w:space="0" w:color="auto"/>
        <w:bottom w:val="none" w:sz="0" w:space="0" w:color="auto"/>
        <w:right w:val="none" w:sz="0" w:space="0" w:color="auto"/>
      </w:divBdr>
    </w:div>
    <w:div w:id="1877348356">
      <w:marLeft w:val="0"/>
      <w:marRight w:val="0"/>
      <w:marTop w:val="0"/>
      <w:marBottom w:val="0"/>
      <w:divBdr>
        <w:top w:val="none" w:sz="0" w:space="0" w:color="auto"/>
        <w:left w:val="none" w:sz="0" w:space="0" w:color="auto"/>
        <w:bottom w:val="none" w:sz="0" w:space="0" w:color="auto"/>
        <w:right w:val="none" w:sz="0" w:space="0" w:color="auto"/>
      </w:divBdr>
    </w:div>
    <w:div w:id="1883470266">
      <w:marLeft w:val="0"/>
      <w:marRight w:val="0"/>
      <w:marTop w:val="0"/>
      <w:marBottom w:val="0"/>
      <w:divBdr>
        <w:top w:val="none" w:sz="0" w:space="0" w:color="auto"/>
        <w:left w:val="none" w:sz="0" w:space="0" w:color="auto"/>
        <w:bottom w:val="none" w:sz="0" w:space="0" w:color="auto"/>
        <w:right w:val="none" w:sz="0" w:space="0" w:color="auto"/>
      </w:divBdr>
    </w:div>
    <w:div w:id="1894198297">
      <w:marLeft w:val="0"/>
      <w:marRight w:val="0"/>
      <w:marTop w:val="0"/>
      <w:marBottom w:val="0"/>
      <w:divBdr>
        <w:top w:val="none" w:sz="0" w:space="0" w:color="auto"/>
        <w:left w:val="none" w:sz="0" w:space="0" w:color="auto"/>
        <w:bottom w:val="none" w:sz="0" w:space="0" w:color="auto"/>
        <w:right w:val="none" w:sz="0" w:space="0" w:color="auto"/>
      </w:divBdr>
      <w:divsChild>
        <w:div w:id="856388692">
          <w:marLeft w:val="0"/>
          <w:marRight w:val="0"/>
          <w:marTop w:val="0"/>
          <w:marBottom w:val="0"/>
          <w:divBdr>
            <w:top w:val="none" w:sz="0" w:space="0" w:color="auto"/>
            <w:left w:val="none" w:sz="0" w:space="0" w:color="auto"/>
            <w:bottom w:val="none" w:sz="0" w:space="0" w:color="auto"/>
            <w:right w:val="none" w:sz="0" w:space="0" w:color="auto"/>
          </w:divBdr>
        </w:div>
      </w:divsChild>
    </w:div>
    <w:div w:id="1902671381">
      <w:marLeft w:val="0"/>
      <w:marRight w:val="0"/>
      <w:marTop w:val="0"/>
      <w:marBottom w:val="0"/>
      <w:divBdr>
        <w:top w:val="none" w:sz="0" w:space="0" w:color="auto"/>
        <w:left w:val="none" w:sz="0" w:space="0" w:color="auto"/>
        <w:bottom w:val="none" w:sz="0" w:space="0" w:color="auto"/>
        <w:right w:val="none" w:sz="0" w:space="0" w:color="auto"/>
      </w:divBdr>
    </w:div>
    <w:div w:id="1931811224">
      <w:marLeft w:val="0"/>
      <w:marRight w:val="0"/>
      <w:marTop w:val="0"/>
      <w:marBottom w:val="0"/>
      <w:divBdr>
        <w:top w:val="none" w:sz="0" w:space="0" w:color="auto"/>
        <w:left w:val="none" w:sz="0" w:space="0" w:color="auto"/>
        <w:bottom w:val="none" w:sz="0" w:space="0" w:color="auto"/>
        <w:right w:val="none" w:sz="0" w:space="0" w:color="auto"/>
      </w:divBdr>
    </w:div>
    <w:div w:id="1946039898">
      <w:marLeft w:val="0"/>
      <w:marRight w:val="0"/>
      <w:marTop w:val="0"/>
      <w:marBottom w:val="0"/>
      <w:divBdr>
        <w:top w:val="none" w:sz="0" w:space="0" w:color="auto"/>
        <w:left w:val="none" w:sz="0" w:space="0" w:color="auto"/>
        <w:bottom w:val="none" w:sz="0" w:space="0" w:color="auto"/>
        <w:right w:val="none" w:sz="0" w:space="0" w:color="auto"/>
      </w:divBdr>
    </w:div>
    <w:div w:id="1954246933">
      <w:marLeft w:val="0"/>
      <w:marRight w:val="0"/>
      <w:marTop w:val="0"/>
      <w:marBottom w:val="0"/>
      <w:divBdr>
        <w:top w:val="none" w:sz="0" w:space="0" w:color="auto"/>
        <w:left w:val="none" w:sz="0" w:space="0" w:color="auto"/>
        <w:bottom w:val="none" w:sz="0" w:space="0" w:color="auto"/>
        <w:right w:val="none" w:sz="0" w:space="0" w:color="auto"/>
      </w:divBdr>
    </w:div>
    <w:div w:id="1954897343">
      <w:marLeft w:val="0"/>
      <w:marRight w:val="0"/>
      <w:marTop w:val="0"/>
      <w:marBottom w:val="0"/>
      <w:divBdr>
        <w:top w:val="none" w:sz="0" w:space="0" w:color="auto"/>
        <w:left w:val="none" w:sz="0" w:space="0" w:color="auto"/>
        <w:bottom w:val="none" w:sz="0" w:space="0" w:color="auto"/>
        <w:right w:val="none" w:sz="0" w:space="0" w:color="auto"/>
      </w:divBdr>
    </w:div>
    <w:div w:id="1963997596">
      <w:marLeft w:val="0"/>
      <w:marRight w:val="0"/>
      <w:marTop w:val="0"/>
      <w:marBottom w:val="0"/>
      <w:divBdr>
        <w:top w:val="none" w:sz="0" w:space="0" w:color="auto"/>
        <w:left w:val="none" w:sz="0" w:space="0" w:color="auto"/>
        <w:bottom w:val="none" w:sz="0" w:space="0" w:color="auto"/>
        <w:right w:val="none" w:sz="0" w:space="0" w:color="auto"/>
      </w:divBdr>
    </w:div>
    <w:div w:id="1982032388">
      <w:marLeft w:val="0"/>
      <w:marRight w:val="0"/>
      <w:marTop w:val="0"/>
      <w:marBottom w:val="0"/>
      <w:divBdr>
        <w:top w:val="none" w:sz="0" w:space="0" w:color="auto"/>
        <w:left w:val="none" w:sz="0" w:space="0" w:color="auto"/>
        <w:bottom w:val="none" w:sz="0" w:space="0" w:color="auto"/>
        <w:right w:val="none" w:sz="0" w:space="0" w:color="auto"/>
      </w:divBdr>
    </w:div>
    <w:div w:id="1989894840">
      <w:marLeft w:val="0"/>
      <w:marRight w:val="0"/>
      <w:marTop w:val="0"/>
      <w:marBottom w:val="0"/>
      <w:divBdr>
        <w:top w:val="none" w:sz="0" w:space="0" w:color="auto"/>
        <w:left w:val="none" w:sz="0" w:space="0" w:color="auto"/>
        <w:bottom w:val="none" w:sz="0" w:space="0" w:color="auto"/>
        <w:right w:val="none" w:sz="0" w:space="0" w:color="auto"/>
      </w:divBdr>
    </w:div>
    <w:div w:id="1999259695">
      <w:marLeft w:val="0"/>
      <w:marRight w:val="0"/>
      <w:marTop w:val="0"/>
      <w:marBottom w:val="0"/>
      <w:divBdr>
        <w:top w:val="none" w:sz="0" w:space="0" w:color="auto"/>
        <w:left w:val="none" w:sz="0" w:space="0" w:color="auto"/>
        <w:bottom w:val="none" w:sz="0" w:space="0" w:color="auto"/>
        <w:right w:val="none" w:sz="0" w:space="0" w:color="auto"/>
      </w:divBdr>
    </w:div>
    <w:div w:id="2024937479">
      <w:marLeft w:val="0"/>
      <w:marRight w:val="0"/>
      <w:marTop w:val="0"/>
      <w:marBottom w:val="0"/>
      <w:divBdr>
        <w:top w:val="none" w:sz="0" w:space="0" w:color="auto"/>
        <w:left w:val="none" w:sz="0" w:space="0" w:color="auto"/>
        <w:bottom w:val="none" w:sz="0" w:space="0" w:color="auto"/>
        <w:right w:val="none" w:sz="0" w:space="0" w:color="auto"/>
      </w:divBdr>
    </w:div>
    <w:div w:id="2034064214">
      <w:marLeft w:val="0"/>
      <w:marRight w:val="0"/>
      <w:marTop w:val="0"/>
      <w:marBottom w:val="0"/>
      <w:divBdr>
        <w:top w:val="none" w:sz="0" w:space="0" w:color="auto"/>
        <w:left w:val="none" w:sz="0" w:space="0" w:color="auto"/>
        <w:bottom w:val="none" w:sz="0" w:space="0" w:color="auto"/>
        <w:right w:val="none" w:sz="0" w:space="0" w:color="auto"/>
      </w:divBdr>
    </w:div>
    <w:div w:id="2044279856">
      <w:marLeft w:val="0"/>
      <w:marRight w:val="0"/>
      <w:marTop w:val="0"/>
      <w:marBottom w:val="0"/>
      <w:divBdr>
        <w:top w:val="none" w:sz="0" w:space="0" w:color="auto"/>
        <w:left w:val="none" w:sz="0" w:space="0" w:color="auto"/>
        <w:bottom w:val="none" w:sz="0" w:space="0" w:color="auto"/>
        <w:right w:val="none" w:sz="0" w:space="0" w:color="auto"/>
      </w:divBdr>
    </w:div>
    <w:div w:id="2086295254">
      <w:marLeft w:val="0"/>
      <w:marRight w:val="0"/>
      <w:marTop w:val="0"/>
      <w:marBottom w:val="0"/>
      <w:divBdr>
        <w:top w:val="none" w:sz="0" w:space="0" w:color="auto"/>
        <w:left w:val="none" w:sz="0" w:space="0" w:color="auto"/>
        <w:bottom w:val="none" w:sz="0" w:space="0" w:color="auto"/>
        <w:right w:val="none" w:sz="0" w:space="0" w:color="auto"/>
      </w:divBdr>
    </w:div>
    <w:div w:id="2089186110">
      <w:marLeft w:val="0"/>
      <w:marRight w:val="0"/>
      <w:marTop w:val="0"/>
      <w:marBottom w:val="0"/>
      <w:divBdr>
        <w:top w:val="none" w:sz="0" w:space="0" w:color="auto"/>
        <w:left w:val="none" w:sz="0" w:space="0" w:color="auto"/>
        <w:bottom w:val="none" w:sz="0" w:space="0" w:color="auto"/>
        <w:right w:val="none" w:sz="0" w:space="0" w:color="auto"/>
      </w:divBdr>
    </w:div>
    <w:div w:id="2111076146">
      <w:marLeft w:val="0"/>
      <w:marRight w:val="0"/>
      <w:marTop w:val="0"/>
      <w:marBottom w:val="0"/>
      <w:divBdr>
        <w:top w:val="none" w:sz="0" w:space="0" w:color="auto"/>
        <w:left w:val="none" w:sz="0" w:space="0" w:color="auto"/>
        <w:bottom w:val="none" w:sz="0" w:space="0" w:color="auto"/>
        <w:right w:val="none" w:sz="0" w:space="0" w:color="auto"/>
      </w:divBdr>
    </w:div>
    <w:div w:id="2123912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hart" Target="charts/chart1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24180;&#24230;&#25253;&#21578;\2019&#24180;&#24230;&#25253;&#21578;&#32479;&#3574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24180;&#24230;&#25253;&#21578;\&#23395;&#24230;&#25253;&#21578;\2019&#24180;&#24230;&#25253;&#21578;&#32479;&#3574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2019&#24180;&#24230;&#25253;&#21578;&#32479;&#3574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lineChart>
        <c:grouping val="standard"/>
        <c:ser>
          <c:idx val="0"/>
          <c:order val="0"/>
          <c:marker>
            <c:symbol val="none"/>
          </c:marker>
          <c:dLbls>
            <c:dLbl>
              <c:idx val="0"/>
              <c:layout>
                <c:manualLayout>
                  <c:x val="-3.333333333333334E-2"/>
                  <c:y val="-2.3148148148148147E-2"/>
                </c:manualLayout>
              </c:layout>
              <c:showVal val="1"/>
            </c:dLbl>
            <c:dLbl>
              <c:idx val="1"/>
              <c:layout>
                <c:manualLayout>
                  <c:x val="0"/>
                  <c:y val="-4.1666666666666761E-2"/>
                </c:manualLayout>
              </c:layout>
              <c:showVal val="1"/>
            </c:dLbl>
            <c:dLbl>
              <c:idx val="2"/>
              <c:layout>
                <c:manualLayout>
                  <c:x val="0"/>
                  <c:y val="-4.1666666666666664E-2"/>
                </c:manualLayout>
              </c:layout>
              <c:showVal val="1"/>
            </c:dLbl>
            <c:dLbl>
              <c:idx val="3"/>
              <c:layout>
                <c:manualLayout>
                  <c:x val="0"/>
                  <c:y val="-4.1666666666666761E-2"/>
                </c:manualLayout>
              </c:layout>
              <c:showVal val="1"/>
            </c:dLbl>
            <c:dLbl>
              <c:idx val="4"/>
              <c:layout>
                <c:manualLayout>
                  <c:x val="5.5555555555555558E-3"/>
                  <c:y val="-4.1666666666666664E-2"/>
                </c:manualLayout>
              </c:layout>
              <c:showVal val="1"/>
            </c:dLbl>
            <c:dLbl>
              <c:idx val="6"/>
              <c:layout>
                <c:manualLayout>
                  <c:x val="-2.777777777777767E-3"/>
                  <c:y val="-4.1666666666666664E-2"/>
                </c:manualLayout>
              </c:layout>
              <c:showVal val="1"/>
            </c:dLbl>
            <c:dLbl>
              <c:idx val="7"/>
              <c:layout>
                <c:manualLayout>
                  <c:x val="0"/>
                  <c:y val="2.3148148148148147E-2"/>
                </c:manualLayout>
              </c:layout>
              <c:showVal val="1"/>
            </c:dLbl>
            <c:dLbl>
              <c:idx val="8"/>
              <c:layout>
                <c:manualLayout>
                  <c:x val="-2.7777777777778099E-2"/>
                  <c:y val="-6.9444444444444503E-2"/>
                </c:manualLayout>
              </c:layout>
              <c:showVal val="1"/>
            </c:dLbl>
            <c:dLbl>
              <c:idx val="10"/>
              <c:layout>
                <c:manualLayout>
                  <c:x val="-4.1666666666666664E-2"/>
                  <c:y val="-6.0185185185185085E-2"/>
                </c:manualLayout>
              </c:layout>
              <c:showVal val="1"/>
            </c:dLbl>
            <c:dLbl>
              <c:idx val="15"/>
              <c:layout>
                <c:manualLayout>
                  <c:x val="-9.4444444444444567E-2"/>
                  <c:y val="-4.6296296296296623E-3"/>
                </c:manualLayout>
              </c:layout>
              <c:showVal val="1"/>
            </c:dLbl>
            <c:dLbl>
              <c:idx val="16"/>
              <c:layout>
                <c:manualLayout>
                  <c:x val="0"/>
                  <c:y val="4.6296296296296523E-2"/>
                </c:manualLayout>
              </c:layout>
              <c:showVal val="1"/>
            </c:dLbl>
            <c:showVal val="1"/>
          </c:dLbls>
          <c:cat>
            <c:strRef>
              <c:f>Sheet1!$A$1:$A$17</c:f>
              <c:strCache>
                <c:ptCount val="17"/>
                <c:pt idx="0">
                  <c:v>2003年</c:v>
                </c:pt>
                <c:pt idx="1">
                  <c:v>2004年</c:v>
                </c:pt>
                <c:pt idx="2">
                  <c:v>2005年</c:v>
                </c:pt>
                <c:pt idx="3">
                  <c:v>2006年</c:v>
                </c:pt>
                <c:pt idx="4">
                  <c:v>2007年</c:v>
                </c:pt>
                <c:pt idx="5">
                  <c:v>2008年</c:v>
                </c:pt>
                <c:pt idx="6">
                  <c:v>2009年</c:v>
                </c:pt>
                <c:pt idx="7">
                  <c:v>2010年</c:v>
                </c:pt>
                <c:pt idx="8">
                  <c:v>2011年</c:v>
                </c:pt>
                <c:pt idx="9">
                  <c:v>2012年</c:v>
                </c:pt>
                <c:pt idx="10">
                  <c:v>2013年</c:v>
                </c:pt>
                <c:pt idx="11">
                  <c:v>2014年</c:v>
                </c:pt>
                <c:pt idx="12">
                  <c:v>2015年</c:v>
                </c:pt>
                <c:pt idx="13">
                  <c:v>2016年</c:v>
                </c:pt>
                <c:pt idx="14">
                  <c:v>2017年</c:v>
                </c:pt>
                <c:pt idx="15">
                  <c:v>2018年</c:v>
                </c:pt>
                <c:pt idx="16">
                  <c:v>2019年</c:v>
                </c:pt>
              </c:strCache>
            </c:strRef>
          </c:cat>
          <c:val>
            <c:numRef>
              <c:f>Sheet1!$B$1:$B$17</c:f>
              <c:numCache>
                <c:formatCode>General</c:formatCode>
                <c:ptCount val="17"/>
                <c:pt idx="0">
                  <c:v>79</c:v>
                </c:pt>
                <c:pt idx="1">
                  <c:v>62</c:v>
                </c:pt>
                <c:pt idx="2">
                  <c:v>248</c:v>
                </c:pt>
                <c:pt idx="3">
                  <c:v>399</c:v>
                </c:pt>
                <c:pt idx="4">
                  <c:v>351</c:v>
                </c:pt>
                <c:pt idx="5">
                  <c:v>304</c:v>
                </c:pt>
                <c:pt idx="6">
                  <c:v>599</c:v>
                </c:pt>
                <c:pt idx="7">
                  <c:v>591</c:v>
                </c:pt>
                <c:pt idx="8">
                  <c:v>698</c:v>
                </c:pt>
                <c:pt idx="9">
                  <c:v>1126</c:v>
                </c:pt>
                <c:pt idx="10">
                  <c:v>1632</c:v>
                </c:pt>
                <c:pt idx="11">
                  <c:v>1709</c:v>
                </c:pt>
                <c:pt idx="12">
                  <c:v>3182</c:v>
                </c:pt>
                <c:pt idx="13">
                  <c:v>5196</c:v>
                </c:pt>
                <c:pt idx="14">
                  <c:v>7278</c:v>
                </c:pt>
                <c:pt idx="15">
                  <c:v>9411</c:v>
                </c:pt>
                <c:pt idx="16">
                  <c:v>9230</c:v>
                </c:pt>
              </c:numCache>
            </c:numRef>
          </c:val>
        </c:ser>
        <c:marker val="1"/>
        <c:axId val="188577280"/>
        <c:axId val="188578816"/>
      </c:lineChart>
      <c:catAx>
        <c:axId val="188577280"/>
        <c:scaling>
          <c:orientation val="minMax"/>
        </c:scaling>
        <c:axPos val="b"/>
        <c:tickLblPos val="nextTo"/>
        <c:crossAx val="188578816"/>
        <c:crosses val="autoZero"/>
        <c:auto val="1"/>
        <c:lblAlgn val="ctr"/>
        <c:lblOffset val="100"/>
      </c:catAx>
      <c:valAx>
        <c:axId val="188578816"/>
        <c:scaling>
          <c:orientation val="minMax"/>
        </c:scaling>
        <c:axPos val="l"/>
        <c:majorGridlines/>
        <c:numFmt formatCode="General" sourceLinked="1"/>
        <c:tickLblPos val="nextTo"/>
        <c:crossAx val="188577280"/>
        <c:crosses val="autoZero"/>
        <c:crossBetween val="between"/>
      </c:valAx>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Pt>
            <c:idx val="1"/>
            <c:spPr>
              <a:solidFill>
                <a:schemeClr val="tx2">
                  <a:lumMod val="40000"/>
                  <a:lumOff val="60000"/>
                </a:schemeClr>
              </a:solidFill>
            </c:spPr>
          </c:dPt>
          <c:dPt>
            <c:idx val="2"/>
            <c:spPr>
              <a:solidFill>
                <a:schemeClr val="accent1">
                  <a:lumMod val="75000"/>
                </a:schemeClr>
              </a:solidFill>
            </c:spPr>
          </c:dPt>
          <c:dPt>
            <c:idx val="3"/>
            <c:spPr>
              <a:solidFill>
                <a:srgbClr val="271DAD"/>
              </a:solidFill>
            </c:spPr>
          </c:dPt>
          <c:dLbls>
            <c:dLbl>
              <c:idx val="0"/>
              <c:layout>
                <c:manualLayout>
                  <c:x val="-8.5618985126859962E-3"/>
                  <c:y val="-3.9812263050452025E-2"/>
                </c:manualLayout>
              </c:layout>
              <c:showVal val="1"/>
              <c:showCatName val="1"/>
              <c:showPercent val="1"/>
            </c:dLbl>
            <c:dLbl>
              <c:idx val="1"/>
              <c:layout>
                <c:manualLayout>
                  <c:x val="2.8246937882764857E-2"/>
                  <c:y val="7.6666666666666702E-2"/>
                </c:manualLayout>
              </c:layout>
              <c:showVal val="1"/>
              <c:showCatName val="1"/>
              <c:showPercent val="1"/>
            </c:dLbl>
            <c:dLbl>
              <c:idx val="2"/>
              <c:layout>
                <c:manualLayout>
                  <c:x val="-4.0757764654418535E-2"/>
                  <c:y val="3.2656751239428405E-2"/>
                </c:manualLayout>
              </c:layout>
              <c:tx>
                <c:rich>
                  <a:bodyPr/>
                  <a:lstStyle/>
                  <a:p>
                    <a:r>
                      <a:rPr lang="en-US" altLang="zh-CN"/>
                      <a:t>Ⅰ</a:t>
                    </a:r>
                    <a:r>
                      <a:rPr lang="zh-CN" altLang="en-US"/>
                      <a:t>类</a:t>
                    </a:r>
                    <a:r>
                      <a:rPr lang="en-US" altLang="zh-CN"/>
                      <a:t>, 2724, 5%</a:t>
                    </a:r>
                  </a:p>
                </c:rich>
              </c:tx>
              <c:showVal val="1"/>
              <c:showCatName val="1"/>
              <c:showPercent val="1"/>
            </c:dLbl>
            <c:dLbl>
              <c:idx val="3"/>
              <c:layout>
                <c:manualLayout>
                  <c:x val="9.0118328958880778E-2"/>
                  <c:y val="0"/>
                </c:manualLayout>
              </c:layout>
              <c:tx>
                <c:rich>
                  <a:bodyPr/>
                  <a:lstStyle/>
                  <a:p>
                    <a:r>
                      <a:rPr lang="zh-CN" altLang="en-US"/>
                      <a:t>未填写</a:t>
                    </a:r>
                    <a:r>
                      <a:rPr lang="en-US" altLang="zh-CN"/>
                      <a:t>, 471, 1%</a:t>
                    </a:r>
                    <a:endParaRPr lang="zh-CN" altLang="en-US"/>
                  </a:p>
                </c:rich>
              </c:tx>
              <c:showVal val="1"/>
              <c:showCatName val="1"/>
              <c:showPercent val="1"/>
            </c:dLbl>
            <c:showVal val="1"/>
            <c:showCatName val="1"/>
            <c:showPercent val="1"/>
            <c:showLeaderLines val="1"/>
          </c:dLbls>
          <c:cat>
            <c:strRef>
              <c:f>Sheet2!$A$3:$A$6</c:f>
              <c:strCache>
                <c:ptCount val="4"/>
                <c:pt idx="0">
                  <c:v>Ⅲ类</c:v>
                </c:pt>
                <c:pt idx="1">
                  <c:v>Ⅱ类</c:v>
                </c:pt>
                <c:pt idx="2">
                  <c:v>Ⅰ类</c:v>
                </c:pt>
                <c:pt idx="3">
                  <c:v>未填写</c:v>
                </c:pt>
              </c:strCache>
            </c:strRef>
          </c:cat>
          <c:val>
            <c:numRef>
              <c:f>Sheet2!$B$3:$B$6</c:f>
              <c:numCache>
                <c:formatCode>General</c:formatCode>
                <c:ptCount val="4"/>
                <c:pt idx="0">
                  <c:v>30682</c:v>
                </c:pt>
                <c:pt idx="1">
                  <c:v>18812</c:v>
                </c:pt>
                <c:pt idx="2">
                  <c:v>2725</c:v>
                </c:pt>
                <c:pt idx="3">
                  <c:v>470</c:v>
                </c:pt>
              </c:numCache>
            </c:numRef>
          </c:val>
        </c:ser>
        <c:firstSliceAng val="0"/>
      </c:pieChart>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4307699037620344"/>
          <c:y val="0.10185185185185186"/>
          <c:w val="0.53888888888888964"/>
          <c:h val="0.89814814814814814"/>
        </c:manualLayout>
      </c:layout>
      <c:pieChart>
        <c:varyColors val="1"/>
        <c:ser>
          <c:idx val="0"/>
          <c:order val="0"/>
          <c:dPt>
            <c:idx val="1"/>
            <c:spPr>
              <a:solidFill>
                <a:schemeClr val="tx2">
                  <a:lumMod val="40000"/>
                  <a:lumOff val="60000"/>
                </a:schemeClr>
              </a:solidFill>
            </c:spPr>
          </c:dPt>
          <c:dPt>
            <c:idx val="2"/>
            <c:spPr>
              <a:solidFill>
                <a:schemeClr val="tx2">
                  <a:lumMod val="20000"/>
                  <a:lumOff val="80000"/>
                </a:schemeClr>
              </a:solidFill>
            </c:spPr>
          </c:dPt>
          <c:dLbls>
            <c:dLbl>
              <c:idx val="1"/>
              <c:layout>
                <c:manualLayout>
                  <c:x val="-3.2853455818022806E-2"/>
                  <c:y val="4.6242344706911617E-2"/>
                </c:manualLayout>
              </c:layout>
              <c:showVal val="1"/>
              <c:showCatName val="1"/>
              <c:showPercent val="1"/>
            </c:dLbl>
            <c:dLbl>
              <c:idx val="2"/>
              <c:layout>
                <c:manualLayout>
                  <c:x val="9.2252624671916014E-2"/>
                  <c:y val="1.7215660542432197E-2"/>
                </c:manualLayout>
              </c:layout>
              <c:showVal val="1"/>
              <c:showCatName val="1"/>
              <c:showPercent val="1"/>
            </c:dLbl>
            <c:showVal val="1"/>
            <c:showCatName val="1"/>
            <c:showPercent val="1"/>
            <c:showLeaderLines val="1"/>
          </c:dLbls>
          <c:cat>
            <c:strRef>
              <c:f>Sheet1!$G$113:$G$115</c:f>
              <c:strCache>
                <c:ptCount val="3"/>
                <c:pt idx="0">
                  <c:v>医疗机构</c:v>
                </c:pt>
                <c:pt idx="1">
                  <c:v>家庭</c:v>
                </c:pt>
                <c:pt idx="2">
                  <c:v>其他</c:v>
                </c:pt>
              </c:strCache>
            </c:strRef>
          </c:cat>
          <c:val>
            <c:numRef>
              <c:f>Sheet1!$H$113:$H$115</c:f>
              <c:numCache>
                <c:formatCode>General</c:formatCode>
                <c:ptCount val="3"/>
                <c:pt idx="0">
                  <c:v>50176</c:v>
                </c:pt>
                <c:pt idx="1">
                  <c:v>1564</c:v>
                </c:pt>
                <c:pt idx="2">
                  <c:v>949</c:v>
                </c:pt>
              </c:numCache>
            </c:numRef>
          </c:val>
        </c:ser>
        <c:firstSliceAng val="0"/>
      </c:pieChart>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bar3DChart>
        <c:barDir val="col"/>
        <c:grouping val="clustered"/>
        <c:ser>
          <c:idx val="0"/>
          <c:order val="0"/>
          <c:spPr>
            <a:solidFill>
              <a:schemeClr val="tx2">
                <a:lumMod val="40000"/>
                <a:lumOff val="60000"/>
              </a:schemeClr>
            </a:solidFill>
          </c:spPr>
          <c:dLbls>
            <c:dLbl>
              <c:idx val="0"/>
              <c:layout>
                <c:manualLayout>
                  <c:x val="1.6666666666666701E-2"/>
                  <c:y val="-2.7777777777778064E-2"/>
                </c:manualLayout>
              </c:layout>
              <c:showVal val="1"/>
            </c:dLbl>
            <c:dLbl>
              <c:idx val="1"/>
              <c:layout>
                <c:manualLayout>
                  <c:x val="1.3888888888888999E-2"/>
                  <c:y val="-4.1666666666666664E-2"/>
                </c:manualLayout>
              </c:layout>
              <c:showVal val="1"/>
            </c:dLbl>
            <c:dLbl>
              <c:idx val="2"/>
              <c:layout>
                <c:manualLayout>
                  <c:x val="1.3888888888888999E-2"/>
                  <c:y val="-1.3888888888888999E-2"/>
                </c:manualLayout>
              </c:layout>
              <c:showVal val="1"/>
            </c:dLbl>
            <c:dLbl>
              <c:idx val="3"/>
              <c:layout>
                <c:manualLayout>
                  <c:x val="1.3888888888888999E-2"/>
                  <c:y val="-4.6296296296296623E-3"/>
                </c:manualLayout>
              </c:layout>
              <c:showVal val="1"/>
            </c:dLbl>
            <c:showVal val="1"/>
          </c:dLbls>
          <c:cat>
            <c:strRef>
              <c:f>Sheet1!$A$22:$A$25</c:f>
              <c:strCache>
                <c:ptCount val="4"/>
                <c:pt idx="0">
                  <c:v>2016年</c:v>
                </c:pt>
                <c:pt idx="1">
                  <c:v>2017年</c:v>
                </c:pt>
                <c:pt idx="2">
                  <c:v>2018年</c:v>
                </c:pt>
                <c:pt idx="3">
                  <c:v>2019年</c:v>
                </c:pt>
              </c:strCache>
            </c:strRef>
          </c:cat>
          <c:val>
            <c:numRef>
              <c:f>Sheet1!$B$22:$B$25</c:f>
              <c:numCache>
                <c:formatCode>General</c:formatCode>
                <c:ptCount val="4"/>
                <c:pt idx="0">
                  <c:v>219</c:v>
                </c:pt>
                <c:pt idx="1">
                  <c:v>300</c:v>
                </c:pt>
                <c:pt idx="2">
                  <c:v>389</c:v>
                </c:pt>
                <c:pt idx="3">
                  <c:v>382</c:v>
                </c:pt>
              </c:numCache>
            </c:numRef>
          </c:val>
        </c:ser>
        <c:shape val="cylinder"/>
        <c:axId val="188594816"/>
        <c:axId val="188604800"/>
        <c:axId val="0"/>
      </c:bar3DChart>
      <c:catAx>
        <c:axId val="188594816"/>
        <c:scaling>
          <c:orientation val="minMax"/>
        </c:scaling>
        <c:axPos val="b"/>
        <c:tickLblPos val="nextTo"/>
        <c:crossAx val="188604800"/>
        <c:crosses val="autoZero"/>
        <c:auto val="1"/>
        <c:lblAlgn val="ctr"/>
        <c:lblOffset val="100"/>
      </c:catAx>
      <c:valAx>
        <c:axId val="188604800"/>
        <c:scaling>
          <c:orientation val="minMax"/>
        </c:scaling>
        <c:axPos val="l"/>
        <c:majorGridlines/>
        <c:numFmt formatCode="General" sourceLinked="1"/>
        <c:tickLblPos val="nextTo"/>
        <c:crossAx val="188594816"/>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spPr>
            <a:solidFill>
              <a:srgbClr val="00B0F0"/>
            </a:solidFill>
          </c:spPr>
          <c:dPt>
            <c:idx val="0"/>
            <c:spPr>
              <a:solidFill>
                <a:schemeClr val="tx2">
                  <a:lumMod val="60000"/>
                  <a:lumOff val="40000"/>
                </a:schemeClr>
              </a:solidFill>
            </c:spPr>
          </c:dPt>
          <c:dPt>
            <c:idx val="1"/>
            <c:spPr>
              <a:solidFill>
                <a:schemeClr val="tx2">
                  <a:lumMod val="60000"/>
                  <a:lumOff val="40000"/>
                </a:schemeClr>
              </a:solidFill>
            </c:spPr>
          </c:dPt>
          <c:dPt>
            <c:idx val="2"/>
            <c:spPr>
              <a:solidFill>
                <a:schemeClr val="tx2">
                  <a:lumMod val="60000"/>
                  <a:lumOff val="40000"/>
                </a:schemeClr>
              </a:solidFill>
            </c:spPr>
          </c:dPt>
          <c:dPt>
            <c:idx val="3"/>
            <c:spPr>
              <a:solidFill>
                <a:schemeClr val="tx2">
                  <a:lumMod val="60000"/>
                  <a:lumOff val="40000"/>
                </a:schemeClr>
              </a:solidFill>
            </c:spPr>
          </c:dPt>
          <c:dLbls>
            <c:showVal val="1"/>
          </c:dLbls>
          <c:cat>
            <c:strRef>
              <c:f>Sheet1!$A$33:$A$36</c:f>
              <c:strCache>
                <c:ptCount val="4"/>
                <c:pt idx="0">
                  <c:v>2016年</c:v>
                </c:pt>
                <c:pt idx="1">
                  <c:v>2017年</c:v>
                </c:pt>
                <c:pt idx="2">
                  <c:v>2018年</c:v>
                </c:pt>
                <c:pt idx="3">
                  <c:v>2019年</c:v>
                </c:pt>
              </c:strCache>
            </c:strRef>
          </c:cat>
          <c:val>
            <c:numRef>
              <c:f>Sheet1!$B$33:$B$36</c:f>
              <c:numCache>
                <c:formatCode>General</c:formatCode>
                <c:ptCount val="4"/>
                <c:pt idx="0">
                  <c:v>15556</c:v>
                </c:pt>
                <c:pt idx="1">
                  <c:v>18293</c:v>
                </c:pt>
                <c:pt idx="2">
                  <c:v>20306</c:v>
                </c:pt>
                <c:pt idx="3">
                  <c:v>23890</c:v>
                </c:pt>
              </c:numCache>
            </c:numRef>
          </c:val>
        </c:ser>
        <c:axId val="188720256"/>
        <c:axId val="188721792"/>
      </c:barChart>
      <c:catAx>
        <c:axId val="188720256"/>
        <c:scaling>
          <c:orientation val="minMax"/>
        </c:scaling>
        <c:axPos val="l"/>
        <c:tickLblPos val="nextTo"/>
        <c:crossAx val="188721792"/>
        <c:crosses val="autoZero"/>
        <c:auto val="1"/>
        <c:lblAlgn val="ctr"/>
        <c:lblOffset val="100"/>
      </c:catAx>
      <c:valAx>
        <c:axId val="188721792"/>
        <c:scaling>
          <c:orientation val="minMax"/>
        </c:scaling>
        <c:axPos val="b"/>
        <c:majorGridlines/>
        <c:numFmt formatCode="General" sourceLinked="1"/>
        <c:tickLblPos val="nextTo"/>
        <c:crossAx val="188720256"/>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spPr>
            <a:solidFill>
              <a:srgbClr val="00B0F0"/>
            </a:solidFill>
          </c:spPr>
          <c:dPt>
            <c:idx val="0"/>
            <c:spPr>
              <a:solidFill>
                <a:schemeClr val="accent1"/>
              </a:solidFill>
            </c:spPr>
          </c:dPt>
          <c:dPt>
            <c:idx val="1"/>
            <c:spPr>
              <a:solidFill>
                <a:schemeClr val="tx2">
                  <a:lumMod val="60000"/>
                  <a:lumOff val="40000"/>
                </a:schemeClr>
              </a:solidFill>
            </c:spPr>
          </c:dPt>
          <c:dPt>
            <c:idx val="2"/>
            <c:spPr>
              <a:solidFill>
                <a:schemeClr val="accent1">
                  <a:lumMod val="40000"/>
                  <a:lumOff val="60000"/>
                </a:schemeClr>
              </a:solidFill>
            </c:spPr>
          </c:dPt>
          <c:dLbls>
            <c:dLbl>
              <c:idx val="1"/>
              <c:layout>
                <c:manualLayout>
                  <c:x val="0.26565791776027997"/>
                  <c:y val="-0.2120137066200059"/>
                </c:manualLayout>
              </c:layout>
              <c:showVal val="1"/>
              <c:showCatName val="1"/>
              <c:showPercent val="1"/>
            </c:dLbl>
            <c:showVal val="1"/>
            <c:showCatName val="1"/>
            <c:showPercent val="1"/>
            <c:showLeaderLines val="1"/>
          </c:dLbls>
          <c:cat>
            <c:strRef>
              <c:f>Sheet1!$A$40:$A$42</c:f>
              <c:strCache>
                <c:ptCount val="3"/>
                <c:pt idx="0">
                  <c:v>持有人</c:v>
                </c:pt>
                <c:pt idx="1">
                  <c:v>经营企业</c:v>
                </c:pt>
                <c:pt idx="2">
                  <c:v>使用单位</c:v>
                </c:pt>
              </c:strCache>
            </c:strRef>
          </c:cat>
          <c:val>
            <c:numRef>
              <c:f>Sheet1!$B$40:$B$42</c:f>
              <c:numCache>
                <c:formatCode>General</c:formatCode>
                <c:ptCount val="3"/>
                <c:pt idx="0">
                  <c:v>1341</c:v>
                </c:pt>
                <c:pt idx="1">
                  <c:v>21130</c:v>
                </c:pt>
                <c:pt idx="2">
                  <c:v>1419</c:v>
                </c:pt>
              </c:numCache>
            </c:numRef>
          </c:val>
        </c:ser>
        <c:firstSliceAng val="0"/>
      </c:pieChart>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Pt>
            <c:idx val="1"/>
            <c:spPr>
              <a:solidFill>
                <a:schemeClr val="tx2">
                  <a:lumMod val="40000"/>
                  <a:lumOff val="60000"/>
                </a:schemeClr>
              </a:solidFill>
            </c:spPr>
          </c:dPt>
          <c:dPt>
            <c:idx val="2"/>
            <c:spPr>
              <a:solidFill>
                <a:schemeClr val="tx2">
                  <a:lumMod val="20000"/>
                  <a:lumOff val="80000"/>
                </a:schemeClr>
              </a:solidFill>
            </c:spPr>
          </c:dPt>
          <c:dLbls>
            <c:dLbl>
              <c:idx val="0"/>
              <c:layout>
                <c:manualLayout>
                  <c:x val="-1.0284726604296419E-2"/>
                  <c:y val="7.1862968348468982E-3"/>
                </c:manualLayout>
              </c:layout>
              <c:showVal val="1"/>
              <c:showCatName val="1"/>
              <c:showPercent val="1"/>
            </c:dLbl>
            <c:dLbl>
              <c:idx val="1"/>
              <c:layout>
                <c:manualLayout>
                  <c:x val="8.4521386046257363E-3"/>
                  <c:y val="-4.8828408644041484E-2"/>
                </c:manualLayout>
              </c:layout>
              <c:showVal val="1"/>
              <c:showCatName val="1"/>
              <c:showPercent val="1"/>
            </c:dLbl>
            <c:dLbl>
              <c:idx val="2"/>
              <c:layout>
                <c:manualLayout>
                  <c:x val="-2.2360339103953481E-2"/>
                  <c:y val="7.0204760990242074E-2"/>
                </c:manualLayout>
              </c:layout>
              <c:showVal val="1"/>
              <c:showCatName val="1"/>
              <c:showPercent val="1"/>
            </c:dLbl>
            <c:showVal val="1"/>
            <c:showCatName val="1"/>
            <c:showPercent val="1"/>
            <c:showLeaderLines val="1"/>
          </c:dLbls>
          <c:cat>
            <c:strRef>
              <c:f>Sheet1!$A$45:$A$47</c:f>
              <c:strCache>
                <c:ptCount val="3"/>
                <c:pt idx="0">
                  <c:v>持有人</c:v>
                </c:pt>
                <c:pt idx="1">
                  <c:v>使用单位</c:v>
                </c:pt>
                <c:pt idx="2">
                  <c:v>经营企业</c:v>
                </c:pt>
              </c:strCache>
            </c:strRef>
          </c:cat>
          <c:val>
            <c:numRef>
              <c:f>Sheet1!$B$45:$B$47</c:f>
              <c:numCache>
                <c:formatCode>General</c:formatCode>
                <c:ptCount val="3"/>
                <c:pt idx="0">
                  <c:v>4306</c:v>
                </c:pt>
                <c:pt idx="1">
                  <c:v>3518</c:v>
                </c:pt>
                <c:pt idx="2">
                  <c:v>1406</c:v>
                </c:pt>
              </c:numCache>
            </c:numRef>
          </c:val>
        </c:ser>
        <c:firstSliceAng val="0"/>
      </c:pieChart>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bar3DChart>
        <c:barDir val="col"/>
        <c:grouping val="clustered"/>
        <c:ser>
          <c:idx val="0"/>
          <c:order val="0"/>
          <c:tx>
            <c:strRef>
              <c:f>Sheet1!$A$57</c:f>
              <c:strCache>
                <c:ptCount val="1"/>
                <c:pt idx="0">
                  <c:v>2016年</c:v>
                </c:pt>
              </c:strCache>
            </c:strRef>
          </c:tx>
          <c:spPr>
            <a:solidFill>
              <a:schemeClr val="tx2">
                <a:lumMod val="20000"/>
                <a:lumOff val="80000"/>
              </a:schemeClr>
            </a:solidFill>
          </c:spPr>
          <c:dLbls>
            <c:showVal val="1"/>
          </c:dLbls>
          <c:cat>
            <c:strRef>
              <c:f>Sheet1!$B$56:$D$56</c:f>
              <c:strCache>
                <c:ptCount val="3"/>
                <c:pt idx="0">
                  <c:v>持有人</c:v>
                </c:pt>
                <c:pt idx="1">
                  <c:v>使用单位</c:v>
                </c:pt>
                <c:pt idx="2">
                  <c:v>经营企业</c:v>
                </c:pt>
              </c:strCache>
            </c:strRef>
          </c:cat>
          <c:val>
            <c:numRef>
              <c:f>Sheet1!$B$57:$D$57</c:f>
              <c:numCache>
                <c:formatCode>General</c:formatCode>
                <c:ptCount val="3"/>
                <c:pt idx="0">
                  <c:v>2385</c:v>
                </c:pt>
                <c:pt idx="1">
                  <c:v>2320</c:v>
                </c:pt>
                <c:pt idx="2">
                  <c:v>614</c:v>
                </c:pt>
              </c:numCache>
            </c:numRef>
          </c:val>
        </c:ser>
        <c:ser>
          <c:idx val="1"/>
          <c:order val="1"/>
          <c:tx>
            <c:strRef>
              <c:f>Sheet1!$A$58</c:f>
              <c:strCache>
                <c:ptCount val="1"/>
                <c:pt idx="0">
                  <c:v>2017年</c:v>
                </c:pt>
              </c:strCache>
            </c:strRef>
          </c:tx>
          <c:spPr>
            <a:solidFill>
              <a:schemeClr val="tx2">
                <a:lumMod val="40000"/>
                <a:lumOff val="60000"/>
              </a:schemeClr>
            </a:solidFill>
          </c:spPr>
          <c:dLbls>
            <c:showVal val="1"/>
          </c:dLbls>
          <c:cat>
            <c:strRef>
              <c:f>Sheet1!$B$56:$D$56</c:f>
              <c:strCache>
                <c:ptCount val="3"/>
                <c:pt idx="0">
                  <c:v>持有人</c:v>
                </c:pt>
                <c:pt idx="1">
                  <c:v>使用单位</c:v>
                </c:pt>
                <c:pt idx="2">
                  <c:v>经营企业</c:v>
                </c:pt>
              </c:strCache>
            </c:strRef>
          </c:cat>
          <c:val>
            <c:numRef>
              <c:f>Sheet1!$B$58:$D$58</c:f>
              <c:numCache>
                <c:formatCode>General</c:formatCode>
                <c:ptCount val="3"/>
                <c:pt idx="0">
                  <c:v>3740</c:v>
                </c:pt>
                <c:pt idx="1">
                  <c:v>2884</c:v>
                </c:pt>
                <c:pt idx="2">
                  <c:v>654</c:v>
                </c:pt>
              </c:numCache>
            </c:numRef>
          </c:val>
        </c:ser>
        <c:ser>
          <c:idx val="2"/>
          <c:order val="2"/>
          <c:tx>
            <c:strRef>
              <c:f>Sheet1!$A$59</c:f>
              <c:strCache>
                <c:ptCount val="1"/>
                <c:pt idx="0">
                  <c:v>2018年</c:v>
                </c:pt>
              </c:strCache>
            </c:strRef>
          </c:tx>
          <c:spPr>
            <a:solidFill>
              <a:schemeClr val="tx2">
                <a:lumMod val="60000"/>
                <a:lumOff val="40000"/>
              </a:schemeClr>
            </a:solidFill>
          </c:spPr>
          <c:dLbls>
            <c:dLbl>
              <c:idx val="0"/>
              <c:layout>
                <c:manualLayout>
                  <c:x val="0"/>
                  <c:y val="1.3888888888888984E-2"/>
                </c:manualLayout>
              </c:layout>
              <c:showVal val="1"/>
            </c:dLbl>
            <c:dLbl>
              <c:idx val="1"/>
              <c:layout>
                <c:manualLayout>
                  <c:x val="-8.7863811092806204E-3"/>
                  <c:y val="0"/>
                </c:manualLayout>
              </c:layout>
              <c:showVal val="1"/>
            </c:dLbl>
            <c:showVal val="1"/>
          </c:dLbls>
          <c:cat>
            <c:strRef>
              <c:f>Sheet1!$B$56:$D$56</c:f>
              <c:strCache>
                <c:ptCount val="3"/>
                <c:pt idx="0">
                  <c:v>持有人</c:v>
                </c:pt>
                <c:pt idx="1">
                  <c:v>使用单位</c:v>
                </c:pt>
                <c:pt idx="2">
                  <c:v>经营企业</c:v>
                </c:pt>
              </c:strCache>
            </c:strRef>
          </c:cat>
          <c:val>
            <c:numRef>
              <c:f>Sheet1!$B$59:$D$59</c:f>
              <c:numCache>
                <c:formatCode>General</c:formatCode>
                <c:ptCount val="3"/>
                <c:pt idx="0">
                  <c:v>4891</c:v>
                </c:pt>
                <c:pt idx="1">
                  <c:v>3511</c:v>
                </c:pt>
                <c:pt idx="2">
                  <c:v>1009</c:v>
                </c:pt>
              </c:numCache>
            </c:numRef>
          </c:val>
        </c:ser>
        <c:ser>
          <c:idx val="3"/>
          <c:order val="3"/>
          <c:tx>
            <c:strRef>
              <c:f>Sheet1!$A$60</c:f>
              <c:strCache>
                <c:ptCount val="1"/>
                <c:pt idx="0">
                  <c:v>2019年</c:v>
                </c:pt>
              </c:strCache>
            </c:strRef>
          </c:tx>
          <c:spPr>
            <a:solidFill>
              <a:schemeClr val="accent1">
                <a:lumMod val="75000"/>
              </a:schemeClr>
            </a:solidFill>
          </c:spPr>
          <c:dLbls>
            <c:showVal val="1"/>
          </c:dLbls>
          <c:cat>
            <c:strRef>
              <c:f>Sheet1!$B$56:$D$56</c:f>
              <c:strCache>
                <c:ptCount val="3"/>
                <c:pt idx="0">
                  <c:v>持有人</c:v>
                </c:pt>
                <c:pt idx="1">
                  <c:v>使用单位</c:v>
                </c:pt>
                <c:pt idx="2">
                  <c:v>经营企业</c:v>
                </c:pt>
              </c:strCache>
            </c:strRef>
          </c:cat>
          <c:val>
            <c:numRef>
              <c:f>Sheet1!$B$60:$D$60</c:f>
              <c:numCache>
                <c:formatCode>General</c:formatCode>
                <c:ptCount val="3"/>
                <c:pt idx="0">
                  <c:v>4306</c:v>
                </c:pt>
                <c:pt idx="1">
                  <c:v>3518</c:v>
                </c:pt>
                <c:pt idx="2">
                  <c:v>1406</c:v>
                </c:pt>
              </c:numCache>
            </c:numRef>
          </c:val>
        </c:ser>
        <c:shape val="pyramid"/>
        <c:axId val="220277760"/>
        <c:axId val="220291840"/>
        <c:axId val="0"/>
      </c:bar3DChart>
      <c:catAx>
        <c:axId val="220277760"/>
        <c:scaling>
          <c:orientation val="minMax"/>
        </c:scaling>
        <c:axPos val="b"/>
        <c:tickLblPos val="nextTo"/>
        <c:crossAx val="220291840"/>
        <c:crosses val="autoZero"/>
        <c:auto val="1"/>
        <c:lblAlgn val="ctr"/>
        <c:lblOffset val="100"/>
      </c:catAx>
      <c:valAx>
        <c:axId val="220291840"/>
        <c:scaling>
          <c:orientation val="minMax"/>
        </c:scaling>
        <c:axPos val="l"/>
        <c:majorGridlines/>
        <c:numFmt formatCode="General" sourceLinked="1"/>
        <c:tickLblPos val="nextTo"/>
        <c:crossAx val="220277760"/>
        <c:crosses val="autoZero"/>
        <c:crossBetween val="between"/>
      </c:valAx>
    </c:plotArea>
    <c:legend>
      <c:legendPos val="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Pt>
            <c:idx val="1"/>
            <c:spPr>
              <a:solidFill>
                <a:schemeClr val="tx2">
                  <a:lumMod val="40000"/>
                  <a:lumOff val="60000"/>
                </a:schemeClr>
              </a:solidFill>
            </c:spPr>
          </c:dPt>
          <c:dPt>
            <c:idx val="2"/>
            <c:spPr>
              <a:solidFill>
                <a:schemeClr val="tx2">
                  <a:lumMod val="20000"/>
                  <a:lumOff val="80000"/>
                </a:schemeClr>
              </a:solidFill>
            </c:spPr>
          </c:dPt>
          <c:dPt>
            <c:idx val="3"/>
            <c:spPr>
              <a:solidFill>
                <a:schemeClr val="accent1">
                  <a:lumMod val="75000"/>
                </a:schemeClr>
              </a:solidFill>
            </c:spPr>
          </c:dPt>
          <c:dLbls>
            <c:dLbl>
              <c:idx val="0"/>
              <c:layout>
                <c:manualLayout>
                  <c:x val="-2.1529228617196489E-2"/>
                  <c:y val="-5.9918827219768524E-2"/>
                </c:manualLayout>
              </c:layout>
              <c:tx>
                <c:rich>
                  <a:bodyPr/>
                  <a:lstStyle/>
                  <a:p>
                    <a:r>
                      <a:rPr lang="en-US" altLang="zh-CN"/>
                      <a:t>Ⅲ</a:t>
                    </a:r>
                    <a:r>
                      <a:rPr lang="zh-CN" altLang="en-US"/>
                      <a:t>类</a:t>
                    </a:r>
                    <a:r>
                      <a:rPr lang="en-US" altLang="zh-CN"/>
                      <a:t>, 4560, 49%</a:t>
                    </a:r>
                  </a:p>
                </c:rich>
              </c:tx>
              <c:showVal val="1"/>
              <c:showCatName val="1"/>
              <c:showPercent val="1"/>
            </c:dLbl>
            <c:dLbl>
              <c:idx val="1"/>
              <c:layout>
                <c:manualLayout>
                  <c:x val="6.3359128819499323E-3"/>
                  <c:y val="-0.11771948018692786"/>
                </c:manualLayout>
              </c:layout>
              <c:tx>
                <c:rich>
                  <a:bodyPr/>
                  <a:lstStyle/>
                  <a:p>
                    <a:r>
                      <a:rPr lang="en-US" altLang="zh-CN"/>
                      <a:t>Ⅱ</a:t>
                    </a:r>
                    <a:r>
                      <a:rPr lang="zh-CN" altLang="en-US"/>
                      <a:t>类</a:t>
                    </a:r>
                    <a:r>
                      <a:rPr lang="en-US" altLang="zh-CN"/>
                      <a:t>, 3554, 39%</a:t>
                    </a:r>
                  </a:p>
                </c:rich>
              </c:tx>
              <c:showVal val="1"/>
              <c:showCatName val="1"/>
              <c:showPercent val="1"/>
            </c:dLbl>
            <c:dLbl>
              <c:idx val="2"/>
              <c:layout>
                <c:manualLayout>
                  <c:x val="1.0251194373654115E-2"/>
                  <c:y val="7.3573608367552557E-2"/>
                </c:manualLayout>
              </c:layout>
              <c:showVal val="1"/>
              <c:showCatName val="1"/>
              <c:showPercent val="1"/>
            </c:dLbl>
            <c:dLbl>
              <c:idx val="3"/>
              <c:layout>
                <c:manualLayout>
                  <c:x val="1.8446248069680423E-2"/>
                  <c:y val="1.625878615250818E-3"/>
                </c:manualLayout>
              </c:layout>
              <c:tx>
                <c:rich>
                  <a:bodyPr/>
                  <a:lstStyle/>
                  <a:p>
                    <a:r>
                      <a:rPr lang="zh-CN" altLang="en-US"/>
                      <a:t>未填写</a:t>
                    </a:r>
                    <a:r>
                      <a:rPr lang="en-US" altLang="zh-CN"/>
                      <a:t>, 471, 5%</a:t>
                    </a:r>
                    <a:endParaRPr lang="zh-CN" altLang="en-US"/>
                  </a:p>
                </c:rich>
              </c:tx>
              <c:showVal val="1"/>
              <c:showCatName val="1"/>
              <c:showPercent val="1"/>
            </c:dLbl>
            <c:txPr>
              <a:bodyPr/>
              <a:lstStyle/>
              <a:p>
                <a:pPr>
                  <a:defRPr sz="1000"/>
                </a:pPr>
                <a:endParaRPr lang="zh-CN"/>
              </a:p>
            </c:txPr>
            <c:showVal val="1"/>
            <c:showCatName val="1"/>
            <c:showPercent val="1"/>
            <c:showLeaderLines val="1"/>
          </c:dLbls>
          <c:cat>
            <c:strRef>
              <c:f>Sheet1!$A$71:$A$74</c:f>
              <c:strCache>
                <c:ptCount val="4"/>
                <c:pt idx="0">
                  <c:v>Ⅲ类</c:v>
                </c:pt>
                <c:pt idx="1">
                  <c:v>Ⅱ类</c:v>
                </c:pt>
                <c:pt idx="2">
                  <c:v>Ⅰ类</c:v>
                </c:pt>
                <c:pt idx="3">
                  <c:v>未填写</c:v>
                </c:pt>
              </c:strCache>
            </c:strRef>
          </c:cat>
          <c:val>
            <c:numRef>
              <c:f>Sheet1!$B$71:$B$74</c:f>
              <c:numCache>
                <c:formatCode>General</c:formatCode>
                <c:ptCount val="4"/>
                <c:pt idx="0">
                  <c:v>4562</c:v>
                </c:pt>
                <c:pt idx="1">
                  <c:v>3553</c:v>
                </c:pt>
                <c:pt idx="2">
                  <c:v>645</c:v>
                </c:pt>
                <c:pt idx="3">
                  <c:v>470</c:v>
                </c:pt>
              </c:numCache>
            </c:numRef>
          </c:val>
        </c:ser>
        <c:firstSliceAng val="0"/>
      </c:pieChart>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Pt>
            <c:idx val="1"/>
            <c:spPr>
              <a:solidFill>
                <a:schemeClr val="tx2">
                  <a:lumMod val="40000"/>
                  <a:lumOff val="60000"/>
                </a:schemeClr>
              </a:solidFill>
            </c:spPr>
          </c:dPt>
          <c:dPt>
            <c:idx val="2"/>
            <c:spPr>
              <a:solidFill>
                <a:schemeClr val="tx2">
                  <a:lumMod val="20000"/>
                  <a:lumOff val="80000"/>
                </a:schemeClr>
              </a:solidFill>
            </c:spPr>
          </c:dPt>
          <c:dLbls>
            <c:dLbl>
              <c:idx val="0"/>
              <c:layout>
                <c:manualLayout>
                  <c:x val="4.6823666492489353E-3"/>
                  <c:y val="-5.4660444332330492E-2"/>
                </c:manualLayout>
              </c:layout>
              <c:showVal val="1"/>
              <c:showCatName val="1"/>
              <c:showPercent val="1"/>
            </c:dLbl>
            <c:dLbl>
              <c:idx val="1"/>
              <c:layout>
                <c:manualLayout>
                  <c:x val="6.4169324372211078E-4"/>
                  <c:y val="5.6640860395882786E-2"/>
                </c:manualLayout>
              </c:layout>
              <c:showVal val="1"/>
              <c:showCatName val="1"/>
              <c:showPercent val="1"/>
            </c:dLbl>
            <c:showVal val="1"/>
            <c:showCatName val="1"/>
            <c:showPercent val="1"/>
            <c:showLeaderLines val="1"/>
          </c:dLbls>
          <c:cat>
            <c:strRef>
              <c:f>Sheet1!$A$113:$A$115</c:f>
              <c:strCache>
                <c:ptCount val="3"/>
                <c:pt idx="0">
                  <c:v>医疗机构</c:v>
                </c:pt>
                <c:pt idx="1">
                  <c:v>家庭</c:v>
                </c:pt>
                <c:pt idx="2">
                  <c:v>其他</c:v>
                </c:pt>
              </c:strCache>
            </c:strRef>
          </c:cat>
          <c:val>
            <c:numRef>
              <c:f>Sheet1!$B$113:$B$115</c:f>
              <c:numCache>
                <c:formatCode>General</c:formatCode>
                <c:ptCount val="3"/>
                <c:pt idx="0">
                  <c:v>7115</c:v>
                </c:pt>
                <c:pt idx="1">
                  <c:v>1758</c:v>
                </c:pt>
                <c:pt idx="2">
                  <c:v>357</c:v>
                </c:pt>
              </c:numCache>
            </c:numRef>
          </c:val>
        </c:ser>
        <c:firstSliceAng val="0"/>
      </c:pieChart>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Sheet2!$B$11</c:f>
              <c:strCache>
                <c:ptCount val="1"/>
                <c:pt idx="0">
                  <c:v>报告数</c:v>
                </c:pt>
              </c:strCache>
            </c:strRef>
          </c:tx>
          <c:dPt>
            <c:idx val="1"/>
            <c:spPr>
              <a:solidFill>
                <a:schemeClr val="tx2">
                  <a:lumMod val="40000"/>
                  <a:lumOff val="60000"/>
                </a:schemeClr>
              </a:solidFill>
            </c:spPr>
          </c:dPt>
          <c:dPt>
            <c:idx val="2"/>
            <c:spPr>
              <a:solidFill>
                <a:srgbClr val="0070C0"/>
              </a:solidFill>
            </c:spPr>
          </c:dPt>
          <c:dLbls>
            <c:dLbl>
              <c:idx val="0"/>
              <c:layout>
                <c:manualLayout>
                  <c:x val="6.2160979877515735E-3"/>
                  <c:y val="-5.1134076990376233E-2"/>
                </c:manualLayout>
              </c:layout>
              <c:showVal val="1"/>
              <c:showCatName val="1"/>
              <c:showPercent val="1"/>
            </c:dLbl>
            <c:dLbl>
              <c:idx val="1"/>
              <c:layout>
                <c:manualLayout>
                  <c:x val="-2.6412729658792638E-2"/>
                  <c:y val="0.15318496646252591"/>
                </c:manualLayout>
              </c:layout>
              <c:showVal val="1"/>
              <c:showCatName val="1"/>
              <c:showPercent val="1"/>
            </c:dLbl>
            <c:dLbl>
              <c:idx val="2"/>
              <c:layout>
                <c:manualLayout>
                  <c:x val="-2.9252405949256339E-2"/>
                  <c:y val="6.8879410906969984E-3"/>
                </c:manualLayout>
              </c:layout>
              <c:showVal val="1"/>
              <c:showCatName val="1"/>
              <c:showPercent val="1"/>
            </c:dLbl>
            <c:showVal val="1"/>
            <c:showCatName val="1"/>
            <c:showPercent val="1"/>
            <c:showLeaderLines val="1"/>
          </c:dLbls>
          <c:cat>
            <c:strRef>
              <c:f>Sheet2!$A$12:$A$15</c:f>
              <c:strCache>
                <c:ptCount val="4"/>
                <c:pt idx="0">
                  <c:v>使用单位</c:v>
                </c:pt>
                <c:pt idx="1">
                  <c:v>持有人</c:v>
                </c:pt>
                <c:pt idx="2">
                  <c:v>经营企业</c:v>
                </c:pt>
                <c:pt idx="3">
                  <c:v>其他</c:v>
                </c:pt>
              </c:strCache>
            </c:strRef>
          </c:cat>
          <c:val>
            <c:numRef>
              <c:f>Sheet2!$B$12:$B$15</c:f>
              <c:numCache>
                <c:formatCode>General</c:formatCode>
                <c:ptCount val="4"/>
                <c:pt idx="0">
                  <c:v>45785</c:v>
                </c:pt>
                <c:pt idx="1">
                  <c:v>4306</c:v>
                </c:pt>
                <c:pt idx="2">
                  <c:v>2595</c:v>
                </c:pt>
                <c:pt idx="3">
                  <c:v>3</c:v>
                </c:pt>
              </c:numCache>
            </c:numRef>
          </c:val>
        </c:ser>
        <c:firstSliceAng val="0"/>
      </c:pieChart>
    </c:plotArea>
    <c:plotVisOnly val="1"/>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561</Words>
  <Characters>3201</Characters>
  <Application>Microsoft Office Word</Application>
  <DocSecurity>0</DocSecurity>
  <Lines>26</Lines>
  <Paragraphs>7</Paragraphs>
  <ScaleCrop>false</ScaleCrop>
  <Company>Lenovo</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2020-03-17T03:36:00Z</cp:lastPrinted>
  <dcterms:created xsi:type="dcterms:W3CDTF">2020-03-13T01:00:00Z</dcterms:created>
  <dcterms:modified xsi:type="dcterms:W3CDTF">2020-04-09T03:04:00Z</dcterms:modified>
</cp:coreProperties>
</file>