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FB" w:rsidRPr="00363A56" w:rsidRDefault="001F74FB" w:rsidP="001F74FB">
      <w:pPr>
        <w:pStyle w:val="a9"/>
        <w:spacing w:before="0" w:afterLines="50" w:line="300" w:lineRule="auto"/>
        <w:rPr>
          <w:rFonts w:ascii="宋体" w:eastAsia="宋体" w:hAnsi="宋体"/>
          <w:b/>
          <w:color w:val="000000" w:themeColor="text1"/>
          <w:sz w:val="30"/>
          <w:szCs w:val="30"/>
        </w:rPr>
      </w:pPr>
      <w:r w:rsidRPr="00363A56">
        <w:rPr>
          <w:rFonts w:ascii="宋体" w:eastAsia="宋体" w:hAnsi="宋体" w:hint="eastAsia"/>
          <w:b/>
          <w:color w:val="000000" w:themeColor="text1"/>
          <w:sz w:val="30"/>
          <w:szCs w:val="30"/>
        </w:rPr>
        <w:t>定制式活动义齿说明书</w:t>
      </w:r>
      <w:r>
        <w:rPr>
          <w:rFonts w:ascii="宋体" w:eastAsia="宋体" w:hAnsi="宋体" w:hint="eastAsia"/>
          <w:b/>
          <w:color w:val="000000" w:themeColor="text1"/>
          <w:sz w:val="30"/>
          <w:szCs w:val="30"/>
        </w:rPr>
        <w:t>模板</w:t>
      </w:r>
    </w:p>
    <w:p w:rsidR="001F74FB" w:rsidRPr="00363A56" w:rsidRDefault="001F74FB" w:rsidP="001F74FB">
      <w:pPr>
        <w:pStyle w:val="a9"/>
        <w:spacing w:before="120" w:after="0" w:line="300" w:lineRule="auto"/>
        <w:ind w:rightChars="-54" w:right="-113"/>
        <w:jc w:val="left"/>
        <w:rPr>
          <w:rFonts w:ascii="宋体" w:eastAsia="宋体" w:hAnsi="宋体"/>
          <w:b/>
          <w:color w:val="000000" w:themeColor="text1"/>
          <w:sz w:val="32"/>
          <w:szCs w:val="32"/>
        </w:rPr>
      </w:pPr>
      <w:r w:rsidRPr="00363A56">
        <w:rPr>
          <w:rFonts w:ascii="宋体" w:eastAsia="宋体" w:hAnsi="宋体" w:hint="eastAsia"/>
          <w:b/>
          <w:color w:val="000000" w:themeColor="text1"/>
          <w:sz w:val="24"/>
        </w:rPr>
        <w:t>一、</w:t>
      </w:r>
      <w:r w:rsidRPr="00363A56">
        <w:rPr>
          <w:rFonts w:ascii="宋体" w:eastAsia="宋体" w:hAnsi="宋体" w:hint="eastAsia"/>
          <w:b/>
          <w:color w:val="000000" w:themeColor="text1"/>
          <w:sz w:val="24"/>
          <w:szCs w:val="24"/>
        </w:rPr>
        <w:t>产品名称：</w:t>
      </w:r>
      <w:r w:rsidRPr="00363A56">
        <w:rPr>
          <w:rFonts w:ascii="宋体" w:eastAsia="宋体" w:hAnsi="宋体" w:hint="eastAsia"/>
          <w:color w:val="000000" w:themeColor="text1"/>
          <w:sz w:val="24"/>
          <w:szCs w:val="24"/>
        </w:rPr>
        <w:t>定制式活动义齿</w:t>
      </w:r>
    </w:p>
    <w:p w:rsidR="001F74FB" w:rsidRPr="00363A56" w:rsidRDefault="001F74FB" w:rsidP="001F74FB">
      <w:pPr>
        <w:pStyle w:val="a0"/>
        <w:numPr>
          <w:ilvl w:val="0"/>
          <w:numId w:val="0"/>
        </w:numPr>
        <w:spacing w:line="300" w:lineRule="auto"/>
        <w:rPr>
          <w:rFonts w:ascii="宋体" w:eastAsia="宋体" w:hAnsi="宋体"/>
          <w:b/>
          <w:color w:val="000000" w:themeColor="text1"/>
          <w:kern w:val="0"/>
          <w:sz w:val="24"/>
          <w:szCs w:val="24"/>
        </w:rPr>
      </w:pPr>
      <w:r w:rsidRPr="00363A56">
        <w:rPr>
          <w:rFonts w:ascii="宋体" w:eastAsia="宋体" w:hAnsi="宋体" w:hint="eastAsia"/>
          <w:b/>
          <w:color w:val="000000" w:themeColor="text1"/>
          <w:sz w:val="24"/>
          <w:szCs w:val="24"/>
        </w:rPr>
        <w:t xml:space="preserve">    产品型号：</w:t>
      </w:r>
      <w:r w:rsidRPr="00363A56">
        <w:rPr>
          <w:rFonts w:ascii="宋体" w:eastAsia="宋体" w:hAnsi="宋体" w:hint="eastAsia"/>
          <w:color w:val="000000" w:themeColor="text1"/>
          <w:sz w:val="24"/>
          <w:szCs w:val="24"/>
        </w:rPr>
        <w:t>（应与产品注册证附表中所列产品型号一致）</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二、注册人名称：</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 xml:space="preserve">    注册人地址：</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 xml:space="preserve">    注册人联系方式：</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 xml:space="preserve">    售后服务单位：</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三、生产企业名称：</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 xml:space="preserve">    生产企业住所：</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 xml:space="preserve">    生产企业生产地址：</w:t>
      </w:r>
    </w:p>
    <w:p w:rsidR="001F74FB" w:rsidRPr="00363A56" w:rsidRDefault="001F74FB" w:rsidP="001F74FB">
      <w:pPr>
        <w:spacing w:line="300" w:lineRule="auto"/>
        <w:rPr>
          <w:rFonts w:ascii="宋体" w:hAnsi="宋体"/>
          <w:color w:val="000000" w:themeColor="text1"/>
          <w:sz w:val="24"/>
        </w:rPr>
      </w:pPr>
      <w:r w:rsidRPr="00363A56">
        <w:rPr>
          <w:rFonts w:ascii="宋体" w:hAnsi="宋体" w:hint="eastAsia"/>
          <w:b/>
          <w:color w:val="000000" w:themeColor="text1"/>
          <w:sz w:val="24"/>
        </w:rPr>
        <w:t xml:space="preserve">    生产企业联系方式：</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color w:val="000000" w:themeColor="text1"/>
          <w:sz w:val="24"/>
        </w:rPr>
        <w:t xml:space="preserve">    </w:t>
      </w:r>
      <w:r w:rsidRPr="00363A56">
        <w:rPr>
          <w:rFonts w:ascii="宋体" w:hAnsi="宋体" w:hint="eastAsia"/>
          <w:b/>
          <w:color w:val="000000" w:themeColor="text1"/>
          <w:sz w:val="24"/>
        </w:rPr>
        <w:t>生产企业生产许可证编号：</w:t>
      </w:r>
      <w:r w:rsidRPr="00363A56">
        <w:rPr>
          <w:rFonts w:ascii="宋体" w:hAnsi="宋体" w:hint="eastAsia"/>
          <w:color w:val="000000" w:themeColor="text1"/>
          <w:sz w:val="24"/>
        </w:rPr>
        <w:t xml:space="preserve">   </w:t>
      </w:r>
    </w:p>
    <w:p w:rsidR="001F74FB" w:rsidRPr="00363A56" w:rsidRDefault="001F74FB" w:rsidP="001F74FB">
      <w:pPr>
        <w:spacing w:line="300" w:lineRule="auto"/>
        <w:rPr>
          <w:rFonts w:ascii="宋体" w:hAnsi="宋体" w:cs="Arial"/>
          <w:color w:val="000000" w:themeColor="text1"/>
          <w:sz w:val="24"/>
        </w:rPr>
      </w:pPr>
      <w:r w:rsidRPr="00363A56">
        <w:rPr>
          <w:rFonts w:ascii="宋体" w:hAnsi="宋体" w:hint="eastAsia"/>
          <w:b/>
          <w:color w:val="000000" w:themeColor="text1"/>
          <w:sz w:val="24"/>
        </w:rPr>
        <w:t>四、医疗器械注册证编号：</w:t>
      </w:r>
    </w:p>
    <w:p w:rsidR="001F74FB" w:rsidRPr="00363A56" w:rsidRDefault="001F74FB" w:rsidP="001F74FB">
      <w:pPr>
        <w:spacing w:line="300" w:lineRule="auto"/>
        <w:rPr>
          <w:rFonts w:ascii="宋体" w:hAnsi="宋体"/>
          <w:color w:val="000000" w:themeColor="text1"/>
          <w:sz w:val="24"/>
        </w:rPr>
      </w:pPr>
      <w:r w:rsidRPr="00363A56">
        <w:rPr>
          <w:rFonts w:ascii="宋体" w:hAnsi="宋体" w:hint="eastAsia"/>
          <w:b/>
          <w:color w:val="000000" w:themeColor="text1"/>
          <w:sz w:val="24"/>
        </w:rPr>
        <w:t>五、医疗器械产品技术要求编号：</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六、产品主要性能指标：</w:t>
      </w:r>
    </w:p>
    <w:p w:rsidR="001F74FB" w:rsidRPr="00363A56" w:rsidRDefault="001F74FB" w:rsidP="001F74FB">
      <w:pPr>
        <w:spacing w:line="300" w:lineRule="auto"/>
        <w:rPr>
          <w:rFonts w:ascii="宋体" w:hAnsi="宋体"/>
          <w:color w:val="000000" w:themeColor="text1"/>
          <w:szCs w:val="21"/>
        </w:rPr>
      </w:pPr>
      <w:r w:rsidRPr="00363A56">
        <w:rPr>
          <w:rFonts w:ascii="宋体" w:hAnsi="宋体" w:hint="eastAsia"/>
          <w:b/>
          <w:color w:val="000000" w:themeColor="text1"/>
          <w:sz w:val="24"/>
        </w:rPr>
        <w:t xml:space="preserve">   </w:t>
      </w:r>
      <w:r w:rsidRPr="00363A56">
        <w:rPr>
          <w:rFonts w:ascii="宋体" w:hAnsi="宋体" w:hint="eastAsia"/>
          <w:color w:val="000000" w:themeColor="text1"/>
          <w:sz w:val="24"/>
        </w:rPr>
        <w:t>（应与产品技术要求中性能指标内容一致，需列出主要性能指标）</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七、产品主要结构组成及原材料：</w:t>
      </w:r>
    </w:p>
    <w:p w:rsidR="001F74FB" w:rsidRPr="00363A56" w:rsidRDefault="001F74FB" w:rsidP="001F74FB">
      <w:pPr>
        <w:spacing w:line="360" w:lineRule="auto"/>
        <w:rPr>
          <w:rFonts w:ascii="宋体" w:hAnsi="宋体"/>
          <w:color w:val="000000" w:themeColor="text1"/>
          <w:sz w:val="24"/>
        </w:rPr>
      </w:pPr>
      <w:r w:rsidRPr="00363A56">
        <w:rPr>
          <w:rFonts w:ascii="宋体" w:hAnsi="宋体" w:hint="eastAsia"/>
          <w:color w:val="000000" w:themeColor="text1"/>
          <w:sz w:val="24"/>
        </w:rPr>
        <w:t xml:space="preserve">    1、结构组成：产品由固位体、桥体和连接体组成。</w:t>
      </w:r>
    </w:p>
    <w:p w:rsidR="001F74FB" w:rsidRPr="00363A56" w:rsidRDefault="001F74FB" w:rsidP="001F74FB">
      <w:pPr>
        <w:spacing w:line="360" w:lineRule="auto"/>
        <w:rPr>
          <w:rFonts w:ascii="宋体" w:hAnsi="宋体"/>
          <w:color w:val="000000" w:themeColor="text1"/>
          <w:sz w:val="24"/>
        </w:rPr>
      </w:pPr>
      <w:r w:rsidRPr="00363A56">
        <w:rPr>
          <w:rFonts w:ascii="宋体" w:hAnsi="宋体" w:hint="eastAsia"/>
          <w:color w:val="000000" w:themeColor="text1"/>
          <w:sz w:val="24"/>
        </w:rPr>
        <w:t xml:space="preserve">    2、原材料：</w:t>
      </w:r>
    </w:p>
    <w:p w:rsidR="001F74FB" w:rsidRPr="00363A56" w:rsidRDefault="001F74FB" w:rsidP="001F74FB">
      <w:pPr>
        <w:spacing w:line="360" w:lineRule="auto"/>
        <w:rPr>
          <w:rFonts w:ascii="宋体" w:hAnsi="宋体"/>
          <w:color w:val="000000" w:themeColor="text1"/>
          <w:sz w:val="24"/>
        </w:rPr>
      </w:pPr>
      <w:r w:rsidRPr="00363A56">
        <w:rPr>
          <w:rFonts w:ascii="宋体" w:hAnsi="宋体" w:hint="eastAsia"/>
          <w:color w:val="000000" w:themeColor="text1"/>
          <w:sz w:val="24"/>
        </w:rPr>
        <w:t xml:space="preserve">    2.1 采用有效注册证的主体及辅助齿科材料加工而成。</w:t>
      </w:r>
    </w:p>
    <w:p w:rsidR="001F74FB" w:rsidRPr="00363A56" w:rsidRDefault="001F74FB" w:rsidP="001F74FB">
      <w:pPr>
        <w:spacing w:line="360" w:lineRule="auto"/>
        <w:rPr>
          <w:rFonts w:ascii="宋体" w:hAnsi="宋体"/>
          <w:snapToGrid w:val="0"/>
          <w:color w:val="000000" w:themeColor="text1"/>
          <w:kern w:val="0"/>
          <w:sz w:val="24"/>
        </w:rPr>
      </w:pPr>
      <w:r w:rsidRPr="00363A56">
        <w:rPr>
          <w:rFonts w:ascii="宋体" w:hAnsi="宋体" w:hint="eastAsia"/>
          <w:snapToGrid w:val="0"/>
          <w:color w:val="000000" w:themeColor="text1"/>
          <w:kern w:val="0"/>
          <w:sz w:val="24"/>
        </w:rPr>
        <w:t xml:space="preserve">    2.2 </w:t>
      </w:r>
      <w:r w:rsidRPr="00363A56">
        <w:rPr>
          <w:rFonts w:ascii="宋体" w:hAnsi="宋体"/>
          <w:snapToGrid w:val="0"/>
          <w:color w:val="000000" w:themeColor="text1"/>
          <w:kern w:val="0"/>
          <w:sz w:val="24"/>
        </w:rPr>
        <w:t>有害元素含量的声明及贵金属含量说明</w:t>
      </w:r>
      <w:r w:rsidRPr="00363A56">
        <w:rPr>
          <w:rFonts w:ascii="宋体" w:hAnsi="宋体" w:hint="eastAsia"/>
          <w:snapToGrid w:val="0"/>
          <w:color w:val="000000" w:themeColor="text1"/>
          <w:kern w:val="0"/>
          <w:sz w:val="24"/>
        </w:rPr>
        <w:t>。</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八、适用范围：</w:t>
      </w:r>
    </w:p>
    <w:p w:rsidR="001F74FB" w:rsidRPr="00363A56" w:rsidRDefault="001F74FB" w:rsidP="001F74FB">
      <w:pPr>
        <w:spacing w:line="360" w:lineRule="auto"/>
        <w:rPr>
          <w:rFonts w:ascii="宋体" w:hAnsi="宋体"/>
          <w:color w:val="000000" w:themeColor="text1"/>
          <w:sz w:val="24"/>
        </w:rPr>
      </w:pPr>
      <w:r w:rsidRPr="00363A56">
        <w:rPr>
          <w:rFonts w:ascii="宋体" w:hAnsi="宋体" w:hint="eastAsia"/>
          <w:b/>
          <w:color w:val="000000" w:themeColor="text1"/>
          <w:sz w:val="24"/>
        </w:rPr>
        <w:t xml:space="preserve">    </w:t>
      </w:r>
      <w:r w:rsidRPr="00363A56">
        <w:rPr>
          <w:rFonts w:ascii="宋体" w:hAnsi="宋体"/>
          <w:snapToGrid w:val="0"/>
          <w:color w:val="000000" w:themeColor="text1"/>
          <w:kern w:val="0"/>
          <w:sz w:val="24"/>
        </w:rPr>
        <w:t>根据具备资质的医疗机构提供的工作模型及设计文件制作</w:t>
      </w:r>
      <w:r w:rsidRPr="00363A56">
        <w:rPr>
          <w:rFonts w:ascii="宋体" w:hAnsi="宋体" w:hint="eastAsia"/>
          <w:snapToGrid w:val="0"/>
          <w:color w:val="000000" w:themeColor="text1"/>
          <w:kern w:val="0"/>
          <w:sz w:val="24"/>
        </w:rPr>
        <w:t>，用于牙体、牙列缺失或缺损的修复。（注：与注册证上描述一致）</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九、适应症及禁忌症</w:t>
      </w:r>
    </w:p>
    <w:p w:rsidR="001F74FB" w:rsidRPr="00363A56" w:rsidRDefault="001F74FB" w:rsidP="001F74FB">
      <w:pPr>
        <w:spacing w:line="360" w:lineRule="auto"/>
        <w:rPr>
          <w:rFonts w:ascii="宋体" w:hAnsi="宋体"/>
          <w:color w:val="000000" w:themeColor="text1"/>
          <w:sz w:val="24"/>
        </w:rPr>
      </w:pPr>
      <w:r w:rsidRPr="00363A56">
        <w:rPr>
          <w:rFonts w:ascii="宋体" w:hAnsi="宋体" w:hint="eastAsia"/>
          <w:snapToGrid w:val="0"/>
          <w:color w:val="000000" w:themeColor="text1"/>
          <w:kern w:val="0"/>
          <w:sz w:val="24"/>
        </w:rPr>
        <w:t xml:space="preserve">    注：</w:t>
      </w:r>
      <w:r w:rsidRPr="00363A56">
        <w:rPr>
          <w:rFonts w:ascii="宋体" w:hAnsi="宋体" w:hint="eastAsia"/>
          <w:color w:val="000000" w:themeColor="text1"/>
          <w:sz w:val="24"/>
        </w:rPr>
        <w:t>应根据每种产品型号制定适应症及禁忌症产品的适应症和禁忌症可参考最新版《口腔修复学》中的相关内容。</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十、使用说明</w:t>
      </w:r>
    </w:p>
    <w:p w:rsidR="001F74FB" w:rsidRPr="00363A56" w:rsidRDefault="001F74FB" w:rsidP="001F74FB">
      <w:pPr>
        <w:spacing w:line="300" w:lineRule="auto"/>
        <w:rPr>
          <w:rFonts w:ascii="宋体" w:hAnsi="宋体"/>
          <w:color w:val="000000" w:themeColor="text1"/>
          <w:sz w:val="24"/>
        </w:rPr>
      </w:pPr>
      <w:r w:rsidRPr="00363A56">
        <w:rPr>
          <w:rFonts w:ascii="宋体" w:hAnsi="宋体" w:hint="eastAsia"/>
          <w:color w:val="000000" w:themeColor="text1"/>
          <w:sz w:val="24"/>
        </w:rPr>
        <w:t xml:space="preserve">    请医生将以下戴牙须知叮嘱患者：</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1、初戴义齿时，口内会有异物感、恶心或呕吐，有时发音可能受到影响，还有咀嚼不便等，一般在1-2周即可改善。</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2、摘义齿时最好推拉基托，而不是推拉卡环。不要用力过大，戴义齿时不要用牙咬合就位，以防卡环变形或义齿折断。</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lastRenderedPageBreak/>
        <w:t>3、初戴义齿，一般不宜吃硬食，也不宜咬切食物。最好先吃软的小块食物，暂用后牙咀嚼食物。</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4、初戴义齿后，可能有粘膜压痛。压痛严重者，常有粘膜溃疡。可暂时取下义齿泡在冷水中，复诊前几小时戴上义齿，以便能准确地找到痛点，以利修改。</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5、饭后和睡前应取下义齿刷洗干净，可用清水蘸肥皂、牙膏刷洗，刷洗时要防止义齿掉在地上；禁止用开水或化学溶液清洗。</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6、为了使支持组织减轻负荷，有一定时间的休息，最好夜间不戴义齿，取下义齿泡在冷水中，切忌放在开水或化学溶液中。</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7、如感觉戴义齿后有不适的地方，不要自己动手修改，应及时到医院复查或修改。</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8、每半年到一年，建议复诊一次。</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9、义齿的使用应注意医生提出的其他事项。</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十一、注意事项</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1、义齿在使用中应遵医嘱，勿咬坚硬的东西以免损坏；</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2、使用此类修复体的患者可自行摘戴；</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3、使用此修复体要保持口腔卫生，尤其是基牙的卫生；</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4、在义齿行使功能时，如出现问题，请及时到医院解决</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5、应于收到本品后两周内戴牙，义齿在使用前需进行消毒处理，消毒方法由医生根据不同的情况而定；</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6、医生在给患者佩戴前应确认产品是否符合模型的设计要求；</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7、活动义齿交付给医生后请在15天内给患者佩戴，有特殊情况的应采取特别措施。若未采取特别措施而导致义齿报废的，本公司不承担责任；</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8、对镍过敏者，慎用Ni-Cr（镍铬）合金修复体（如适用）；</w:t>
      </w:r>
    </w:p>
    <w:p w:rsidR="001F74FB" w:rsidRPr="00363A56" w:rsidRDefault="001F74FB" w:rsidP="001F74FB">
      <w:pPr>
        <w:spacing w:line="300" w:lineRule="auto"/>
        <w:ind w:firstLineChars="200" w:firstLine="480"/>
        <w:rPr>
          <w:rFonts w:ascii="宋体" w:hAnsi="宋体"/>
          <w:color w:val="000000" w:themeColor="text1"/>
          <w:sz w:val="24"/>
        </w:rPr>
      </w:pPr>
      <w:r w:rsidRPr="00363A56">
        <w:rPr>
          <w:rFonts w:ascii="宋体" w:hAnsi="宋体" w:hint="eastAsia"/>
          <w:color w:val="000000" w:themeColor="text1"/>
          <w:sz w:val="24"/>
        </w:rPr>
        <w:t>9、义齿在使用中应注意医生提出的其他事项。</w:t>
      </w:r>
    </w:p>
    <w:p w:rsidR="001F74FB" w:rsidRPr="00363A56" w:rsidRDefault="001F74FB" w:rsidP="001F74FB">
      <w:pPr>
        <w:spacing w:line="300" w:lineRule="auto"/>
        <w:rPr>
          <w:rFonts w:ascii="宋体" w:hAnsi="宋体"/>
          <w:color w:val="000000" w:themeColor="text1"/>
          <w:sz w:val="24"/>
        </w:rPr>
      </w:pPr>
      <w:r w:rsidRPr="00363A56">
        <w:rPr>
          <w:rFonts w:ascii="宋体" w:hAnsi="宋体" w:hint="eastAsia"/>
          <w:b/>
          <w:color w:val="000000" w:themeColor="text1"/>
          <w:sz w:val="24"/>
        </w:rPr>
        <w:t>十二、使用方法</w:t>
      </w:r>
    </w:p>
    <w:p w:rsidR="001F74FB" w:rsidRPr="00363A56" w:rsidRDefault="001F74FB" w:rsidP="001F74FB">
      <w:pPr>
        <w:spacing w:line="300" w:lineRule="auto"/>
        <w:rPr>
          <w:rFonts w:ascii="宋体" w:hAnsi="宋体"/>
          <w:color w:val="000000" w:themeColor="text1"/>
          <w:sz w:val="24"/>
        </w:rPr>
      </w:pPr>
      <w:r w:rsidRPr="00363A56">
        <w:rPr>
          <w:rFonts w:ascii="宋体" w:hAnsi="宋体" w:hint="eastAsia"/>
          <w:color w:val="000000" w:themeColor="text1"/>
          <w:sz w:val="24"/>
        </w:rPr>
        <w:t xml:space="preserve">    由医生初戴就位后，患者即可自行摘戴，但义齿的调改仍需医生完成。</w:t>
      </w:r>
    </w:p>
    <w:p w:rsidR="001F74FB" w:rsidRPr="00363A56" w:rsidRDefault="001F74FB" w:rsidP="001F74FB">
      <w:pPr>
        <w:spacing w:line="300" w:lineRule="auto"/>
        <w:rPr>
          <w:rFonts w:ascii="宋体" w:hAnsi="宋体"/>
          <w:b/>
          <w:color w:val="000000" w:themeColor="text1"/>
          <w:sz w:val="24"/>
        </w:rPr>
      </w:pPr>
      <w:r w:rsidRPr="00363A56">
        <w:rPr>
          <w:rFonts w:ascii="宋体" w:hAnsi="宋体" w:hint="eastAsia"/>
          <w:b/>
          <w:color w:val="000000" w:themeColor="text1"/>
          <w:sz w:val="24"/>
        </w:rPr>
        <w:t>十三、生产日期：</w:t>
      </w:r>
      <w:r w:rsidRPr="00363A56">
        <w:rPr>
          <w:rFonts w:ascii="宋体" w:hAnsi="宋体" w:hint="eastAsia"/>
          <w:color w:val="000000" w:themeColor="text1"/>
          <w:sz w:val="24"/>
        </w:rPr>
        <w:t>见质保卡。</w:t>
      </w:r>
    </w:p>
    <w:p w:rsidR="001F74FB" w:rsidRPr="00363A56" w:rsidRDefault="001F74FB" w:rsidP="001F74FB">
      <w:pPr>
        <w:spacing w:line="300" w:lineRule="auto"/>
        <w:rPr>
          <w:rFonts w:ascii="宋体" w:hAnsi="宋体"/>
          <w:color w:val="000000" w:themeColor="text1"/>
          <w:sz w:val="24"/>
        </w:rPr>
      </w:pPr>
      <w:r w:rsidRPr="00363A56">
        <w:rPr>
          <w:rFonts w:ascii="宋体" w:hAnsi="宋体" w:hint="eastAsia"/>
          <w:b/>
          <w:color w:val="000000" w:themeColor="text1"/>
          <w:sz w:val="24"/>
        </w:rPr>
        <w:t>十四、保修期限：</w:t>
      </w:r>
      <w:r w:rsidRPr="00363A56">
        <w:rPr>
          <w:rFonts w:ascii="宋体" w:hAnsi="宋体" w:hint="eastAsia"/>
          <w:color w:val="000000" w:themeColor="text1"/>
          <w:sz w:val="24"/>
        </w:rPr>
        <w:t>壹年。</w:t>
      </w:r>
    </w:p>
    <w:p w:rsidR="001F74FB" w:rsidRPr="00363A56" w:rsidRDefault="001F74FB" w:rsidP="001F74FB">
      <w:pPr>
        <w:spacing w:line="300" w:lineRule="auto"/>
        <w:rPr>
          <w:rFonts w:ascii="宋体" w:hAnsi="宋体"/>
          <w:color w:val="000000" w:themeColor="text1"/>
          <w:sz w:val="24"/>
        </w:rPr>
      </w:pPr>
      <w:r w:rsidRPr="00363A56">
        <w:rPr>
          <w:rFonts w:ascii="宋体" w:hAnsi="宋体" w:hint="eastAsia"/>
          <w:b/>
          <w:color w:val="000000" w:themeColor="text1"/>
          <w:sz w:val="24"/>
        </w:rPr>
        <w:t>十五、说明书的编制或者修订日期：</w:t>
      </w:r>
      <w:r w:rsidRPr="00363A56">
        <w:rPr>
          <w:rFonts w:ascii="宋体" w:hAnsi="宋体" w:hint="eastAsia"/>
          <w:color w:val="000000" w:themeColor="text1"/>
          <w:sz w:val="24"/>
        </w:rPr>
        <w:t>XXXX年XX月XX日。</w:t>
      </w:r>
    </w:p>
    <w:p w:rsidR="001F74FB" w:rsidRPr="00363A56" w:rsidRDefault="001F74FB" w:rsidP="001F74FB">
      <w:pPr>
        <w:tabs>
          <w:tab w:val="left" w:pos="6490"/>
        </w:tabs>
        <w:rPr>
          <w:rFonts w:ascii="宋体" w:hAnsi="宋体"/>
          <w:color w:val="000000" w:themeColor="text1"/>
          <w:szCs w:val="21"/>
        </w:rPr>
      </w:pPr>
      <w:r w:rsidRPr="00363A56">
        <w:rPr>
          <w:rFonts w:ascii="宋体" w:hAnsi="宋体"/>
          <w:color w:val="000000" w:themeColor="text1"/>
          <w:szCs w:val="21"/>
        </w:rPr>
        <w:tab/>
      </w:r>
    </w:p>
    <w:p w:rsidR="00EF74A6" w:rsidRPr="001F74FB" w:rsidRDefault="00EF74A6"/>
    <w:sectPr w:rsidR="00EF74A6" w:rsidRPr="001F74FB" w:rsidSect="00EE77E0">
      <w:pgSz w:w="11906" w:h="16838"/>
      <w:pgMar w:top="1474" w:right="964" w:bottom="1474" w:left="96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EDA3A58"/>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142" w:firstLine="0"/>
      </w:pPr>
      <w:rPr>
        <w:rFonts w:ascii="黑体" w:eastAsia="黑体" w:hAnsi="Times New Roman" w:hint="eastAsia"/>
        <w:b/>
        <w:i w:val="0"/>
        <w:sz w:val="21"/>
      </w:rPr>
    </w:lvl>
    <w:lvl w:ilvl="2">
      <w:start w:val="1"/>
      <w:numFmt w:val="decimal"/>
      <w:pStyle w:val="a0"/>
      <w:suff w:val="nothing"/>
      <w:lvlText w:val="%1%2.%3　"/>
      <w:lvlJc w:val="left"/>
      <w:pPr>
        <w:ind w:left="1008" w:firstLine="0"/>
      </w:pPr>
      <w:rPr>
        <w:rFonts w:ascii="黑体" w:eastAsia="黑体" w:hAnsi="Times New Roman" w:hint="eastAsia"/>
        <w:b w:val="0"/>
        <w:i w:val="0"/>
        <w:sz w:val="21"/>
      </w:rPr>
    </w:lvl>
    <w:lvl w:ilvl="3">
      <w:start w:val="1"/>
      <w:numFmt w:val="decimal"/>
      <w:pStyle w:val="a1"/>
      <w:suff w:val="nothing"/>
      <w:lvlText w:val="%1%2.%3.%4　"/>
      <w:lvlJc w:val="left"/>
      <w:pPr>
        <w:ind w:left="709"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74FB"/>
    <w:rsid w:val="001F74FB"/>
    <w:rsid w:val="00EF7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F74FB"/>
    <w:pPr>
      <w:widowControl w:val="0"/>
      <w:jc w:val="both"/>
    </w:pPr>
    <w:rPr>
      <w:rFonts w:ascii="Times New Roman" w:eastAsia="宋体" w:hAnsi="Times New Roman" w:cs="Times New Roman"/>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附录标识"/>
    <w:basedOn w:val="a5"/>
    <w:next w:val="a5"/>
    <w:rsid w:val="001F74FB"/>
    <w:pPr>
      <w:widowControl/>
      <w:shd w:val="clear" w:color="FFFFFF" w:fill="FFFFFF"/>
      <w:tabs>
        <w:tab w:val="left" w:pos="6405"/>
      </w:tabs>
      <w:spacing w:before="560" w:after="160" w:line="240" w:lineRule="atLeast"/>
      <w:jc w:val="center"/>
      <w:outlineLvl w:val="0"/>
    </w:pPr>
    <w:rPr>
      <w:rFonts w:ascii="黑体" w:eastAsia="黑体"/>
      <w:kern w:val="0"/>
      <w:szCs w:val="20"/>
    </w:rPr>
  </w:style>
  <w:style w:type="paragraph" w:customStyle="1" w:styleId="a1">
    <w:name w:val="二级条标题"/>
    <w:basedOn w:val="a5"/>
    <w:next w:val="a5"/>
    <w:rsid w:val="001F74FB"/>
    <w:pPr>
      <w:widowControl/>
      <w:numPr>
        <w:ilvl w:val="3"/>
        <w:numId w:val="1"/>
      </w:numPr>
      <w:outlineLvl w:val="3"/>
    </w:pPr>
    <w:rPr>
      <w:rFonts w:ascii="黑体" w:eastAsia="黑体"/>
      <w:kern w:val="0"/>
      <w:szCs w:val="20"/>
    </w:rPr>
  </w:style>
  <w:style w:type="paragraph" w:customStyle="1" w:styleId="a2">
    <w:name w:val="三级条标题"/>
    <w:basedOn w:val="a5"/>
    <w:next w:val="a5"/>
    <w:rsid w:val="001F74FB"/>
    <w:pPr>
      <w:numPr>
        <w:ilvl w:val="4"/>
        <w:numId w:val="1"/>
      </w:numPr>
    </w:pPr>
    <w:rPr>
      <w:rFonts w:eastAsia="黑体"/>
      <w:szCs w:val="20"/>
    </w:rPr>
  </w:style>
  <w:style w:type="paragraph" w:customStyle="1" w:styleId="a3">
    <w:name w:val="四级条标题"/>
    <w:basedOn w:val="a5"/>
    <w:next w:val="a5"/>
    <w:rsid w:val="001F74FB"/>
    <w:pPr>
      <w:numPr>
        <w:ilvl w:val="5"/>
        <w:numId w:val="1"/>
      </w:numPr>
    </w:pPr>
    <w:rPr>
      <w:rFonts w:eastAsia="黑体"/>
      <w:szCs w:val="20"/>
    </w:rPr>
  </w:style>
  <w:style w:type="paragraph" w:customStyle="1" w:styleId="a4">
    <w:name w:val="五级条标题"/>
    <w:basedOn w:val="a5"/>
    <w:next w:val="a5"/>
    <w:rsid w:val="001F74FB"/>
    <w:pPr>
      <w:numPr>
        <w:ilvl w:val="6"/>
        <w:numId w:val="1"/>
      </w:numPr>
    </w:pPr>
    <w:rPr>
      <w:rFonts w:eastAsia="黑体"/>
      <w:szCs w:val="20"/>
    </w:rPr>
  </w:style>
  <w:style w:type="paragraph" w:customStyle="1" w:styleId="a0">
    <w:name w:val="一级条标题"/>
    <w:basedOn w:val="a5"/>
    <w:next w:val="a5"/>
    <w:rsid w:val="001F74FB"/>
    <w:pPr>
      <w:numPr>
        <w:ilvl w:val="2"/>
        <w:numId w:val="1"/>
      </w:numPr>
    </w:pPr>
    <w:rPr>
      <w:rFonts w:eastAsia="黑体"/>
      <w:szCs w:val="20"/>
    </w:rPr>
  </w:style>
  <w:style w:type="paragraph" w:customStyle="1" w:styleId="a">
    <w:name w:val="章标题"/>
    <w:next w:val="a5"/>
    <w:rsid w:val="001F74FB"/>
    <w:pPr>
      <w:numPr>
        <w:ilvl w:val="1"/>
        <w:numId w:val="1"/>
      </w:numPr>
      <w:spacing w:before="240" w:after="240"/>
      <w:ind w:left="0"/>
      <w:jc w:val="both"/>
      <w:outlineLvl w:val="1"/>
    </w:pPr>
    <w:rPr>
      <w:rFonts w:ascii="黑体" w:eastAsia="黑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1134</Characters>
  <Application>Microsoft Office Word</Application>
  <DocSecurity>0</DocSecurity>
  <Lines>9</Lines>
  <Paragraphs>2</Paragraphs>
  <ScaleCrop>false</ScaleCrop>
  <Company>Lenovo</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2019-07-08T08:53:00Z</dcterms:created>
  <dcterms:modified xsi:type="dcterms:W3CDTF">2019-07-08T08:53:00Z</dcterms:modified>
</cp:coreProperties>
</file>